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13A" w:rsidRPr="00ED2753" w:rsidRDefault="0087413A" w:rsidP="0087413A">
      <w:pPr>
        <w:rPr>
          <w:sz w:val="28"/>
          <w:szCs w:val="28"/>
        </w:rPr>
      </w:pPr>
      <w:r>
        <w:rPr>
          <w:noProof/>
          <w:lang w:eastAsia="ru-RU"/>
        </w:rPr>
        <w:drawing>
          <wp:anchor distT="0" distB="0" distL="114300" distR="114300" simplePos="0" relativeHeight="251659264" behindDoc="0" locked="0" layoutInCell="1" allowOverlap="1">
            <wp:simplePos x="0" y="0"/>
            <wp:positionH relativeFrom="column">
              <wp:posOffset>2646045</wp:posOffset>
            </wp:positionH>
            <wp:positionV relativeFrom="paragraph">
              <wp:posOffset>45720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413A" w:rsidRPr="00ED2753" w:rsidRDefault="0087413A" w:rsidP="0087413A">
      <w:pPr>
        <w:rPr>
          <w:sz w:val="28"/>
          <w:szCs w:val="28"/>
        </w:rPr>
      </w:pPr>
    </w:p>
    <w:p w:rsidR="0087413A" w:rsidRPr="00ED2753" w:rsidRDefault="0087413A" w:rsidP="0087413A">
      <w:pPr>
        <w:rPr>
          <w:sz w:val="28"/>
          <w:szCs w:val="28"/>
        </w:rPr>
      </w:pPr>
    </w:p>
    <w:p w:rsidR="0087413A" w:rsidRPr="00ED2753" w:rsidRDefault="0087413A" w:rsidP="0087413A">
      <w:pPr>
        <w:rPr>
          <w:sz w:val="28"/>
          <w:szCs w:val="28"/>
        </w:rPr>
      </w:pP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87413A" w:rsidRPr="00ED2753" w:rsidTr="0087413A">
        <w:trPr>
          <w:trHeight w:val="397"/>
        </w:trPr>
        <w:tc>
          <w:tcPr>
            <w:tcW w:w="9600" w:type="dxa"/>
          </w:tcPr>
          <w:p w:rsidR="0087413A" w:rsidRPr="00ED2753" w:rsidRDefault="0087413A" w:rsidP="0087413A">
            <w:pPr>
              <w:jc w:val="center"/>
              <w:rPr>
                <w:b/>
                <w:sz w:val="28"/>
                <w:szCs w:val="28"/>
              </w:rPr>
            </w:pPr>
          </w:p>
        </w:tc>
      </w:tr>
      <w:tr w:rsidR="0087413A" w:rsidRPr="00ED2753" w:rsidTr="0087413A">
        <w:tc>
          <w:tcPr>
            <w:tcW w:w="9600" w:type="dxa"/>
            <w:hideMark/>
          </w:tcPr>
          <w:p w:rsidR="0087413A" w:rsidRPr="0087413A" w:rsidRDefault="0087413A" w:rsidP="0087413A">
            <w:pPr>
              <w:jc w:val="center"/>
              <w:rPr>
                <w:rFonts w:ascii="Times New Roman" w:hAnsi="Times New Roman" w:cs="Times New Roman"/>
                <w:b/>
                <w:sz w:val="28"/>
                <w:szCs w:val="28"/>
              </w:rPr>
            </w:pPr>
            <w:r w:rsidRPr="0087413A">
              <w:rPr>
                <w:rFonts w:ascii="Times New Roman" w:hAnsi="Times New Roman" w:cs="Times New Roman"/>
                <w:b/>
                <w:sz w:val="28"/>
                <w:szCs w:val="28"/>
              </w:rPr>
              <w:t xml:space="preserve">СОБРАНИЕ ПРЕДСТАВИТЕЛЕЙ </w:t>
            </w:r>
          </w:p>
          <w:p w:rsidR="0087413A" w:rsidRPr="0087413A" w:rsidRDefault="0087413A" w:rsidP="0087413A">
            <w:pPr>
              <w:jc w:val="center"/>
              <w:rPr>
                <w:rFonts w:ascii="Times New Roman" w:hAnsi="Times New Roman" w:cs="Times New Roman"/>
                <w:b/>
                <w:sz w:val="28"/>
                <w:szCs w:val="28"/>
              </w:rPr>
            </w:pPr>
            <w:r w:rsidRPr="0087413A">
              <w:rPr>
                <w:rFonts w:ascii="Times New Roman" w:hAnsi="Times New Roman" w:cs="Times New Roman"/>
                <w:b/>
                <w:sz w:val="28"/>
                <w:szCs w:val="28"/>
              </w:rPr>
              <w:t>КАМЕШКИРСКОГО РАЙОНА ПЕНЗЕНСКОЙ ОБЛАСТИ</w:t>
            </w:r>
          </w:p>
        </w:tc>
      </w:tr>
      <w:tr w:rsidR="0087413A" w:rsidRPr="00ED2753" w:rsidTr="0087413A">
        <w:trPr>
          <w:trHeight w:val="397"/>
        </w:trPr>
        <w:tc>
          <w:tcPr>
            <w:tcW w:w="9600" w:type="dxa"/>
          </w:tcPr>
          <w:p w:rsidR="0087413A" w:rsidRPr="0087413A" w:rsidRDefault="0087413A" w:rsidP="0087413A">
            <w:pPr>
              <w:jc w:val="center"/>
              <w:rPr>
                <w:rFonts w:ascii="Times New Roman" w:hAnsi="Times New Roman" w:cs="Times New Roman"/>
                <w:b/>
                <w:sz w:val="28"/>
                <w:szCs w:val="28"/>
              </w:rPr>
            </w:pPr>
            <w:r w:rsidRPr="0087413A">
              <w:rPr>
                <w:rFonts w:ascii="Times New Roman" w:hAnsi="Times New Roman" w:cs="Times New Roman"/>
                <w:b/>
                <w:sz w:val="28"/>
                <w:szCs w:val="28"/>
              </w:rPr>
              <w:t>ПЯТОГО СОЗЫВА</w:t>
            </w:r>
          </w:p>
        </w:tc>
      </w:tr>
      <w:tr w:rsidR="0087413A" w:rsidRPr="00ED2753" w:rsidTr="0087413A">
        <w:tc>
          <w:tcPr>
            <w:tcW w:w="9600" w:type="dxa"/>
            <w:hideMark/>
          </w:tcPr>
          <w:p w:rsidR="0087413A" w:rsidRPr="0087413A" w:rsidRDefault="0087413A" w:rsidP="0087413A">
            <w:pPr>
              <w:pStyle w:val="3"/>
              <w:spacing w:line="276" w:lineRule="auto"/>
              <w:jc w:val="center"/>
              <w:rPr>
                <w:rFonts w:ascii="Times New Roman" w:hAnsi="Times New Roman" w:cs="Times New Roman"/>
                <w:sz w:val="28"/>
                <w:szCs w:val="28"/>
                <w:lang w:eastAsia="en-US"/>
              </w:rPr>
            </w:pPr>
            <w:proofErr w:type="gramStart"/>
            <w:r w:rsidRPr="0087413A">
              <w:rPr>
                <w:rFonts w:ascii="Times New Roman" w:hAnsi="Times New Roman" w:cs="Times New Roman"/>
                <w:sz w:val="28"/>
                <w:szCs w:val="28"/>
                <w:lang w:eastAsia="en-US"/>
              </w:rPr>
              <w:t>Р</w:t>
            </w:r>
            <w:proofErr w:type="gramEnd"/>
            <w:r w:rsidRPr="0087413A">
              <w:rPr>
                <w:rFonts w:ascii="Times New Roman" w:hAnsi="Times New Roman" w:cs="Times New Roman"/>
                <w:sz w:val="28"/>
                <w:szCs w:val="28"/>
                <w:lang w:eastAsia="en-US"/>
              </w:rPr>
              <w:t xml:space="preserve"> Е Ш Е Н И Е</w:t>
            </w:r>
          </w:p>
        </w:tc>
      </w:tr>
      <w:tr w:rsidR="0087413A" w:rsidRPr="00ED2753" w:rsidTr="0087413A">
        <w:trPr>
          <w:trHeight w:val="340"/>
        </w:trPr>
        <w:tc>
          <w:tcPr>
            <w:tcW w:w="9600" w:type="dxa"/>
            <w:vAlign w:val="center"/>
          </w:tcPr>
          <w:p w:rsidR="0087413A" w:rsidRPr="00ED2753" w:rsidRDefault="0087413A" w:rsidP="0087413A">
            <w:pPr>
              <w:pStyle w:val="3"/>
              <w:spacing w:line="276" w:lineRule="auto"/>
              <w:rPr>
                <w:rFonts w:ascii="Times New Roman" w:hAnsi="Times New Roman" w:cs="Times New Roman"/>
                <w:sz w:val="28"/>
                <w:szCs w:val="28"/>
                <w:lang w:eastAsia="en-US"/>
              </w:rPr>
            </w:pPr>
          </w:p>
        </w:tc>
      </w:tr>
    </w:tbl>
    <w:p w:rsidR="0087413A" w:rsidRPr="00C81AE0" w:rsidRDefault="0087413A" w:rsidP="0087413A">
      <w:pPr>
        <w:rPr>
          <w:vanish/>
        </w:rPr>
      </w:pPr>
    </w:p>
    <w:tbl>
      <w:tblPr>
        <w:tblpPr w:leftFromText="180" w:rightFromText="180" w:bottomFromText="200" w:vertAnchor="text" w:horzAnchor="page" w:tblpX="4531" w:tblpY="27"/>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87413A" w:rsidRPr="0087413A" w:rsidTr="0087413A">
        <w:tc>
          <w:tcPr>
            <w:tcW w:w="284" w:type="dxa"/>
            <w:vAlign w:val="bottom"/>
            <w:hideMark/>
          </w:tcPr>
          <w:p w:rsidR="0087413A" w:rsidRPr="0087413A" w:rsidRDefault="0087413A" w:rsidP="0087413A">
            <w:pPr>
              <w:rPr>
                <w:rFonts w:ascii="Times New Roman" w:hAnsi="Times New Roman" w:cs="Times New Roman"/>
                <w:sz w:val="28"/>
                <w:szCs w:val="28"/>
              </w:rPr>
            </w:pPr>
            <w:r w:rsidRPr="0087413A">
              <w:rPr>
                <w:rFonts w:ascii="Times New Roman" w:hAnsi="Times New Roman" w:cs="Times New Roman"/>
                <w:sz w:val="28"/>
                <w:szCs w:val="28"/>
              </w:rPr>
              <w:t>от</w:t>
            </w:r>
          </w:p>
        </w:tc>
        <w:tc>
          <w:tcPr>
            <w:tcW w:w="2835" w:type="dxa"/>
            <w:tcBorders>
              <w:top w:val="nil"/>
              <w:left w:val="nil"/>
              <w:bottom w:val="single" w:sz="6" w:space="0" w:color="auto"/>
              <w:right w:val="nil"/>
            </w:tcBorders>
          </w:tcPr>
          <w:p w:rsidR="0087413A" w:rsidRPr="0087413A" w:rsidRDefault="0087413A" w:rsidP="0087413A">
            <w:pPr>
              <w:jc w:val="center"/>
              <w:rPr>
                <w:rFonts w:ascii="Times New Roman" w:hAnsi="Times New Roman" w:cs="Times New Roman"/>
                <w:sz w:val="28"/>
                <w:szCs w:val="28"/>
              </w:rPr>
            </w:pPr>
          </w:p>
        </w:tc>
        <w:tc>
          <w:tcPr>
            <w:tcW w:w="397" w:type="dxa"/>
            <w:hideMark/>
          </w:tcPr>
          <w:p w:rsidR="0087413A" w:rsidRPr="0087413A" w:rsidRDefault="0087413A" w:rsidP="0087413A">
            <w:pPr>
              <w:jc w:val="center"/>
              <w:rPr>
                <w:rFonts w:ascii="Times New Roman" w:hAnsi="Times New Roman" w:cs="Times New Roman"/>
                <w:sz w:val="28"/>
                <w:szCs w:val="28"/>
              </w:rPr>
            </w:pPr>
            <w:r w:rsidRPr="0087413A">
              <w:rPr>
                <w:rFonts w:ascii="Times New Roman" w:hAnsi="Times New Roman" w:cs="Times New Roman"/>
                <w:sz w:val="28"/>
                <w:szCs w:val="28"/>
              </w:rPr>
              <w:t xml:space="preserve">№  </w:t>
            </w:r>
          </w:p>
        </w:tc>
        <w:tc>
          <w:tcPr>
            <w:tcW w:w="1134" w:type="dxa"/>
            <w:tcBorders>
              <w:top w:val="nil"/>
              <w:left w:val="nil"/>
              <w:bottom w:val="single" w:sz="6" w:space="0" w:color="auto"/>
              <w:right w:val="nil"/>
            </w:tcBorders>
          </w:tcPr>
          <w:p w:rsidR="0087413A" w:rsidRPr="0087413A" w:rsidRDefault="0087413A" w:rsidP="0087413A">
            <w:pPr>
              <w:jc w:val="center"/>
              <w:rPr>
                <w:rFonts w:ascii="Times New Roman" w:hAnsi="Times New Roman" w:cs="Times New Roman"/>
                <w:sz w:val="28"/>
                <w:szCs w:val="28"/>
              </w:rPr>
            </w:pPr>
            <w:bookmarkStart w:id="0" w:name="_GoBack"/>
            <w:bookmarkEnd w:id="0"/>
          </w:p>
        </w:tc>
      </w:tr>
      <w:tr w:rsidR="0087413A" w:rsidRPr="0087413A" w:rsidTr="0087413A">
        <w:tc>
          <w:tcPr>
            <w:tcW w:w="4650" w:type="dxa"/>
            <w:gridSpan w:val="4"/>
            <w:hideMark/>
          </w:tcPr>
          <w:p w:rsidR="0087413A" w:rsidRPr="0087413A" w:rsidRDefault="0087413A" w:rsidP="0087413A">
            <w:pPr>
              <w:jc w:val="center"/>
              <w:rPr>
                <w:rFonts w:ascii="Times New Roman" w:hAnsi="Times New Roman" w:cs="Times New Roman"/>
                <w:sz w:val="28"/>
                <w:szCs w:val="28"/>
              </w:rPr>
            </w:pPr>
          </w:p>
          <w:p w:rsidR="0087413A" w:rsidRPr="0087413A" w:rsidRDefault="0087413A" w:rsidP="0087413A">
            <w:pPr>
              <w:jc w:val="center"/>
              <w:rPr>
                <w:rFonts w:ascii="Times New Roman" w:hAnsi="Times New Roman" w:cs="Times New Roman"/>
                <w:sz w:val="28"/>
                <w:szCs w:val="28"/>
              </w:rPr>
            </w:pPr>
            <w:r w:rsidRPr="0087413A">
              <w:rPr>
                <w:rFonts w:ascii="Times New Roman" w:hAnsi="Times New Roman" w:cs="Times New Roman"/>
                <w:sz w:val="28"/>
                <w:szCs w:val="28"/>
              </w:rPr>
              <w:t>с.Р.Камешкир</w:t>
            </w:r>
          </w:p>
        </w:tc>
      </w:tr>
    </w:tbl>
    <w:p w:rsidR="0087413A" w:rsidRDefault="0087413A" w:rsidP="004752C3">
      <w:pPr>
        <w:spacing w:before="240" w:after="60" w:line="240" w:lineRule="auto"/>
        <w:ind w:firstLine="567"/>
        <w:jc w:val="center"/>
        <w:rPr>
          <w:rFonts w:ascii="Arial" w:eastAsia="Times New Roman" w:hAnsi="Arial" w:cs="Arial"/>
          <w:b/>
          <w:bCs/>
          <w:color w:val="000000"/>
          <w:sz w:val="32"/>
          <w:szCs w:val="32"/>
          <w:lang w:eastAsia="ru-RU"/>
        </w:rPr>
      </w:pPr>
    </w:p>
    <w:p w:rsidR="0087413A" w:rsidRDefault="0087413A" w:rsidP="004752C3">
      <w:pPr>
        <w:spacing w:before="240" w:after="60" w:line="240" w:lineRule="auto"/>
        <w:ind w:firstLine="567"/>
        <w:jc w:val="center"/>
        <w:rPr>
          <w:rFonts w:ascii="Arial" w:eastAsia="Times New Roman" w:hAnsi="Arial" w:cs="Arial"/>
          <w:b/>
          <w:bCs/>
          <w:color w:val="000000"/>
          <w:sz w:val="32"/>
          <w:szCs w:val="32"/>
          <w:lang w:eastAsia="ru-RU"/>
        </w:rPr>
      </w:pPr>
    </w:p>
    <w:p w:rsidR="0087413A" w:rsidRDefault="0087413A" w:rsidP="004752C3">
      <w:pPr>
        <w:spacing w:before="240" w:after="60" w:line="240" w:lineRule="auto"/>
        <w:ind w:firstLine="567"/>
        <w:jc w:val="center"/>
        <w:rPr>
          <w:rFonts w:ascii="Arial" w:eastAsia="Times New Roman" w:hAnsi="Arial" w:cs="Arial"/>
          <w:b/>
          <w:bCs/>
          <w:color w:val="000000"/>
          <w:sz w:val="32"/>
          <w:szCs w:val="32"/>
          <w:lang w:eastAsia="ru-RU"/>
        </w:rPr>
      </w:pPr>
    </w:p>
    <w:p w:rsidR="0087413A" w:rsidRPr="0087413A" w:rsidRDefault="0087413A" w:rsidP="004752C3">
      <w:pPr>
        <w:spacing w:before="240" w:after="60" w:line="240" w:lineRule="auto"/>
        <w:ind w:firstLine="567"/>
        <w:jc w:val="center"/>
        <w:rPr>
          <w:rFonts w:ascii="Times New Roman" w:eastAsia="Times New Roman" w:hAnsi="Times New Roman" w:cs="Times New Roman"/>
          <w:b/>
          <w:bCs/>
          <w:color w:val="000000"/>
          <w:sz w:val="28"/>
          <w:szCs w:val="28"/>
          <w:lang w:eastAsia="ru-RU"/>
        </w:rPr>
      </w:pPr>
    </w:p>
    <w:p w:rsidR="004752C3" w:rsidRPr="0087413A" w:rsidRDefault="004752C3" w:rsidP="0087413A">
      <w:pPr>
        <w:spacing w:before="240" w:after="60" w:line="240" w:lineRule="auto"/>
        <w:ind w:left="-709" w:firstLine="1276"/>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 xml:space="preserve">Об утверждении Порядка выдвижения, внесения, обсуждения, рассмотрения инициативных проектов, а также проведения их конкурсного отбора в </w:t>
      </w:r>
      <w:r w:rsidR="0087413A">
        <w:rPr>
          <w:rFonts w:ascii="Times New Roman" w:eastAsia="Times New Roman" w:hAnsi="Times New Roman" w:cs="Times New Roman"/>
          <w:b/>
          <w:bCs/>
          <w:color w:val="000000"/>
          <w:sz w:val="28"/>
          <w:szCs w:val="28"/>
          <w:lang w:eastAsia="ru-RU"/>
        </w:rPr>
        <w:t>Камешкирском</w:t>
      </w:r>
      <w:r w:rsidRPr="0087413A">
        <w:rPr>
          <w:rFonts w:ascii="Times New Roman" w:eastAsia="Times New Roman" w:hAnsi="Times New Roman" w:cs="Times New Roman"/>
          <w:b/>
          <w:bCs/>
          <w:color w:val="000000"/>
          <w:sz w:val="28"/>
          <w:szCs w:val="28"/>
          <w:lang w:eastAsia="ru-RU"/>
        </w:rPr>
        <w:t xml:space="preserve"> районе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87413A">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В соответствии с Федеральным законом от 20.03.2025 № 33-ФЗ «Об общих принципах организации местного самоуправления в единой системе публичной власти», руководствуясь </w:t>
      </w:r>
      <w:hyperlink r:id="rId7" w:tgtFrame="_blank" w:history="1">
        <w:r w:rsidRPr="0087413A">
          <w:rPr>
            <w:rFonts w:ascii="Times New Roman" w:eastAsia="Times New Roman" w:hAnsi="Times New Roman" w:cs="Times New Roman"/>
            <w:color w:val="000000" w:themeColor="text1"/>
            <w:sz w:val="28"/>
            <w:szCs w:val="28"/>
            <w:lang w:eastAsia="ru-RU"/>
          </w:rPr>
          <w:t xml:space="preserve">Уставом муниципального района </w:t>
        </w:r>
        <w:r w:rsidR="0087413A" w:rsidRPr="0087413A">
          <w:rPr>
            <w:rFonts w:ascii="Times New Roman" w:eastAsia="Times New Roman" w:hAnsi="Times New Roman" w:cs="Times New Roman"/>
            <w:color w:val="000000" w:themeColor="text1"/>
            <w:sz w:val="28"/>
            <w:szCs w:val="28"/>
            <w:lang w:eastAsia="ru-RU"/>
          </w:rPr>
          <w:t>Камешкирский</w:t>
        </w:r>
        <w:r w:rsidRPr="0087413A">
          <w:rPr>
            <w:rFonts w:ascii="Times New Roman" w:eastAsia="Times New Roman" w:hAnsi="Times New Roman" w:cs="Times New Roman"/>
            <w:color w:val="000000" w:themeColor="text1"/>
            <w:sz w:val="28"/>
            <w:szCs w:val="28"/>
            <w:lang w:eastAsia="ru-RU"/>
          </w:rPr>
          <w:t xml:space="preserve"> район Пензенской области</w:t>
        </w:r>
      </w:hyperlink>
      <w:proofErr w:type="gramStart"/>
      <w:r w:rsidRPr="0087413A">
        <w:rPr>
          <w:rFonts w:ascii="Times New Roman" w:eastAsia="Times New Roman" w:hAnsi="Times New Roman" w:cs="Times New Roman"/>
          <w:color w:val="000000"/>
          <w:sz w:val="28"/>
          <w:szCs w:val="28"/>
          <w:lang w:eastAsia="ru-RU"/>
        </w:rPr>
        <w:t> </w:t>
      </w:r>
      <w:r w:rsidR="0087413A">
        <w:rPr>
          <w:rFonts w:ascii="Times New Roman" w:eastAsia="Times New Roman" w:hAnsi="Times New Roman" w:cs="Times New Roman"/>
          <w:color w:val="000000"/>
          <w:sz w:val="28"/>
          <w:szCs w:val="28"/>
          <w:lang w:eastAsia="ru-RU"/>
        </w:rPr>
        <w:t>,</w:t>
      </w:r>
      <w:proofErr w:type="gramEnd"/>
      <w:r w:rsidR="0087413A">
        <w:rPr>
          <w:rFonts w:ascii="Times New Roman" w:eastAsia="Times New Roman" w:hAnsi="Times New Roman" w:cs="Times New Roman"/>
          <w:color w:val="000000"/>
          <w:sz w:val="28"/>
          <w:szCs w:val="28"/>
          <w:lang w:eastAsia="ru-RU"/>
        </w:rPr>
        <w:t xml:space="preserve"> </w:t>
      </w:r>
      <w:r w:rsidRPr="0087413A">
        <w:rPr>
          <w:rFonts w:ascii="Times New Roman" w:eastAsia="Times New Roman" w:hAnsi="Times New Roman" w:cs="Times New Roman"/>
          <w:color w:val="000000"/>
          <w:sz w:val="28"/>
          <w:szCs w:val="28"/>
          <w:lang w:eastAsia="ru-RU"/>
        </w:rPr>
        <w:t xml:space="preserve">Собрание представителей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решило:</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1. Утвердить Порядок выдвижения, внесения, обсуждения, рассмотрения инициативных проектов, а также проведения их конкурсного отбора в </w:t>
      </w:r>
      <w:r w:rsidR="0087413A">
        <w:rPr>
          <w:rFonts w:ascii="Times New Roman" w:eastAsia="Times New Roman" w:hAnsi="Times New Roman" w:cs="Times New Roman"/>
          <w:color w:val="000000"/>
          <w:sz w:val="28"/>
          <w:szCs w:val="28"/>
          <w:lang w:eastAsia="ru-RU"/>
        </w:rPr>
        <w:t>Камешкирском</w:t>
      </w:r>
      <w:r w:rsidRPr="0087413A">
        <w:rPr>
          <w:rFonts w:ascii="Times New Roman" w:eastAsia="Times New Roman" w:hAnsi="Times New Roman" w:cs="Times New Roman"/>
          <w:color w:val="000000"/>
          <w:sz w:val="28"/>
          <w:szCs w:val="28"/>
          <w:lang w:eastAsia="ru-RU"/>
        </w:rPr>
        <w:t xml:space="preserve"> районе Пензенской области, согласно приложению, к настоящему решению.</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lastRenderedPageBreak/>
        <w:t>2. Настоящее решение опубликовать в информационном бюллетене «</w:t>
      </w:r>
      <w:r w:rsidR="0087413A">
        <w:rPr>
          <w:rFonts w:ascii="Times New Roman" w:eastAsia="Times New Roman" w:hAnsi="Times New Roman" w:cs="Times New Roman"/>
          <w:color w:val="000000"/>
          <w:sz w:val="28"/>
          <w:szCs w:val="28"/>
          <w:lang w:eastAsia="ru-RU"/>
        </w:rPr>
        <w:t>Камешкирский вестник</w:t>
      </w:r>
      <w:r w:rsidRPr="0087413A">
        <w:rPr>
          <w:rFonts w:ascii="Times New Roman" w:eastAsia="Times New Roman" w:hAnsi="Times New Roman" w:cs="Times New Roman"/>
          <w:color w:val="000000"/>
          <w:sz w:val="28"/>
          <w:szCs w:val="28"/>
          <w:lang w:eastAsia="ru-RU"/>
        </w:rPr>
        <w:t>».</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3. Настоящее решение вступает в силу на следующий день после дня его официального опубликования.</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4. </w:t>
      </w:r>
      <w:proofErr w:type="gramStart"/>
      <w:r w:rsidRPr="0087413A">
        <w:rPr>
          <w:rFonts w:ascii="Times New Roman" w:eastAsia="Times New Roman" w:hAnsi="Times New Roman" w:cs="Times New Roman"/>
          <w:color w:val="000000"/>
          <w:sz w:val="28"/>
          <w:szCs w:val="28"/>
          <w:lang w:eastAsia="ru-RU"/>
        </w:rPr>
        <w:t>Контроль за</w:t>
      </w:r>
      <w:proofErr w:type="gramEnd"/>
      <w:r w:rsidRPr="0087413A">
        <w:rPr>
          <w:rFonts w:ascii="Times New Roman" w:eastAsia="Times New Roman" w:hAnsi="Times New Roman" w:cs="Times New Roman"/>
          <w:color w:val="000000"/>
          <w:sz w:val="28"/>
          <w:szCs w:val="28"/>
          <w:lang w:eastAsia="ru-RU"/>
        </w:rPr>
        <w:t xml:space="preserve"> исполнением настоящего решения возложить на Главу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P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A256C5" w:rsidRDefault="00A256C5" w:rsidP="00A256C5">
      <w:pPr>
        <w:widowControl w:val="0"/>
        <w:tabs>
          <w:tab w:val="left" w:pos="340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И.о. председателя Собрания представителей</w:t>
      </w:r>
    </w:p>
    <w:p w:rsidR="00A256C5" w:rsidRDefault="00A256C5" w:rsidP="00A256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Камешкирского района                                                              И.С.Гоголева</w:t>
      </w:r>
    </w:p>
    <w:p w:rsidR="00C300C2" w:rsidRDefault="00C300C2" w:rsidP="00C300C2">
      <w:pPr>
        <w:spacing w:after="0" w:line="240" w:lineRule="auto"/>
        <w:rPr>
          <w:rFonts w:ascii="Times New Roman" w:hAnsi="Times New Roman" w:cs="Times New Roman"/>
          <w:sz w:val="28"/>
          <w:szCs w:val="28"/>
        </w:rPr>
      </w:pPr>
    </w:p>
    <w:p w:rsidR="00C300C2" w:rsidRDefault="00C300C2" w:rsidP="00C300C2">
      <w:pPr>
        <w:spacing w:after="0" w:line="240" w:lineRule="auto"/>
        <w:rPr>
          <w:rFonts w:ascii="Times New Roman" w:hAnsi="Times New Roman" w:cs="Times New Roman"/>
          <w:sz w:val="28"/>
          <w:szCs w:val="28"/>
        </w:rPr>
      </w:pPr>
    </w:p>
    <w:p w:rsidR="00C300C2" w:rsidRDefault="00C300C2" w:rsidP="00C300C2">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полномочия </w:t>
      </w:r>
    </w:p>
    <w:p w:rsidR="00C300C2" w:rsidRDefault="00C300C2" w:rsidP="00C300C2">
      <w:pPr>
        <w:spacing w:after="0" w:line="240" w:lineRule="auto"/>
        <w:rPr>
          <w:rFonts w:ascii="Times New Roman" w:hAnsi="Times New Roman" w:cs="Times New Roman"/>
          <w:sz w:val="28"/>
          <w:szCs w:val="28"/>
        </w:rPr>
      </w:pPr>
      <w:r>
        <w:rPr>
          <w:rFonts w:ascii="Times New Roman" w:hAnsi="Times New Roman" w:cs="Times New Roman"/>
          <w:sz w:val="28"/>
          <w:szCs w:val="28"/>
        </w:rPr>
        <w:t>Главы Камешкирского района</w:t>
      </w:r>
    </w:p>
    <w:p w:rsidR="00C300C2" w:rsidRDefault="00C300C2" w:rsidP="00C300C2">
      <w:pPr>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Пензенской области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С.А.Маркелова</w:t>
      </w: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Приложение</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УТВЕРЖДЕН</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решением</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lastRenderedPageBreak/>
        <w:t xml:space="preserve">Собрания представителей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Пензенской области</w:t>
      </w:r>
    </w:p>
    <w:p w:rsidR="004752C3" w:rsidRPr="0087413A" w:rsidRDefault="0087413A" w:rsidP="0087413A">
      <w:pPr>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752C3" w:rsidRPr="0087413A">
        <w:rPr>
          <w:rFonts w:ascii="Times New Roman" w:eastAsia="Times New Roman" w:hAnsi="Times New Roman" w:cs="Times New Roman"/>
          <w:color w:val="000000"/>
          <w:sz w:val="28"/>
          <w:szCs w:val="28"/>
          <w:lang w:eastAsia="ru-RU"/>
        </w:rPr>
        <w:t>от </w:t>
      </w:r>
      <w:r>
        <w:rPr>
          <w:rFonts w:ascii="Times New Roman" w:eastAsia="Times New Roman" w:hAnsi="Times New Roman" w:cs="Times New Roman"/>
          <w:color w:val="000000"/>
          <w:sz w:val="28"/>
          <w:szCs w:val="28"/>
          <w:lang w:eastAsia="ru-RU"/>
        </w:rPr>
        <w:t xml:space="preserve">                        </w:t>
      </w:r>
      <w:r w:rsidR="004752C3" w:rsidRPr="0087413A">
        <w:rPr>
          <w:rFonts w:ascii="Times New Roman" w:eastAsia="Times New Roman" w:hAnsi="Times New Roman" w:cs="Times New Roman"/>
          <w:color w:val="000000"/>
          <w:sz w:val="28"/>
          <w:szCs w:val="28"/>
          <w:lang w:eastAsia="ru-RU"/>
        </w:rPr>
        <w:t> № </w:t>
      </w:r>
      <w:r>
        <w:rPr>
          <w:rFonts w:ascii="Times New Roman" w:eastAsia="Times New Roman" w:hAnsi="Times New Roman" w:cs="Times New Roman"/>
          <w:color w:val="000000"/>
          <w:sz w:val="28"/>
          <w:szCs w:val="28"/>
          <w:lang w:eastAsia="ru-RU"/>
        </w:rPr>
        <w:t xml:space="preserve">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 xml:space="preserve">Порядок выдвижения, внесения, обсуждения, рассмотрения инициативных проектов, а также проведения их конкурсного отбора в </w:t>
      </w:r>
      <w:r w:rsidR="0087413A">
        <w:rPr>
          <w:rFonts w:ascii="Times New Roman" w:eastAsia="Times New Roman" w:hAnsi="Times New Roman" w:cs="Times New Roman"/>
          <w:b/>
          <w:bCs/>
          <w:color w:val="000000"/>
          <w:sz w:val="28"/>
          <w:szCs w:val="28"/>
          <w:lang w:eastAsia="ru-RU"/>
        </w:rPr>
        <w:t>Камешкирском</w:t>
      </w:r>
      <w:r w:rsidRPr="0087413A">
        <w:rPr>
          <w:rFonts w:ascii="Times New Roman" w:eastAsia="Times New Roman" w:hAnsi="Times New Roman" w:cs="Times New Roman"/>
          <w:b/>
          <w:bCs/>
          <w:color w:val="000000"/>
          <w:sz w:val="28"/>
          <w:szCs w:val="28"/>
          <w:lang w:eastAsia="ru-RU"/>
        </w:rPr>
        <w:t xml:space="preserve"> районе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Раздел 1. Общие положения</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1. Настоящий Порядок выдвижения, внесения, обсуждения, рассмотрения инициативных проектов, а также проведения их конкурсного отбора в </w:t>
      </w:r>
      <w:r w:rsidR="0087413A">
        <w:rPr>
          <w:rFonts w:ascii="Times New Roman" w:eastAsia="Times New Roman" w:hAnsi="Times New Roman" w:cs="Times New Roman"/>
          <w:color w:val="000000"/>
          <w:sz w:val="28"/>
          <w:szCs w:val="28"/>
          <w:lang w:eastAsia="ru-RU"/>
        </w:rPr>
        <w:t>Камешкирском</w:t>
      </w:r>
      <w:r w:rsidRPr="0087413A">
        <w:rPr>
          <w:rFonts w:ascii="Times New Roman" w:eastAsia="Times New Roman" w:hAnsi="Times New Roman" w:cs="Times New Roman"/>
          <w:color w:val="000000"/>
          <w:sz w:val="28"/>
          <w:szCs w:val="28"/>
          <w:lang w:eastAsia="ru-RU"/>
        </w:rPr>
        <w:t xml:space="preserve"> районе Пензенской области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w:t>
      </w:r>
      <w:r w:rsidR="0087413A">
        <w:rPr>
          <w:rFonts w:ascii="Times New Roman" w:eastAsia="Times New Roman" w:hAnsi="Times New Roman" w:cs="Times New Roman"/>
          <w:color w:val="000000"/>
          <w:sz w:val="28"/>
          <w:szCs w:val="28"/>
          <w:lang w:eastAsia="ru-RU"/>
        </w:rPr>
        <w:t>Камешкирском</w:t>
      </w:r>
      <w:r w:rsidRPr="0087413A">
        <w:rPr>
          <w:rFonts w:ascii="Times New Roman" w:eastAsia="Times New Roman" w:hAnsi="Times New Roman" w:cs="Times New Roman"/>
          <w:color w:val="000000"/>
          <w:sz w:val="28"/>
          <w:szCs w:val="28"/>
          <w:lang w:eastAsia="ru-RU"/>
        </w:rPr>
        <w:t xml:space="preserve"> районе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2. Основные понятия, используемые для целей настоящего Порядка: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87413A">
        <w:rPr>
          <w:rFonts w:ascii="Times New Roman" w:eastAsia="Times New Roman" w:hAnsi="Times New Roman" w:cs="Times New Roman"/>
          <w:color w:val="000000"/>
          <w:sz w:val="28"/>
          <w:szCs w:val="28"/>
          <w:lang w:eastAsia="ru-RU"/>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имеющих приоритетное значение для жителей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по решению вопросов местного значения или иных вопросов, право решения, которых предоставлено органам местного самоуправления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w:t>
      </w:r>
      <w:proofErr w:type="gramEnd"/>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Порядок определения части территории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на которой могут реализовываться инициативные проекты, устанавливается решением Собрания представителей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87413A">
        <w:rPr>
          <w:rFonts w:ascii="Times New Roman" w:eastAsia="Times New Roman" w:hAnsi="Times New Roman" w:cs="Times New Roman"/>
          <w:color w:val="000000"/>
          <w:sz w:val="28"/>
          <w:szCs w:val="28"/>
          <w:lang w:eastAsia="ru-RU"/>
        </w:rPr>
        <w:t xml:space="preserve">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в целях реализации конкретных инициативных проектов;</w:t>
      </w:r>
      <w:proofErr w:type="gramEnd"/>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3) Согласительная комиссия – постоянно действующий коллегиальный орган Администрации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(далее - администрация), созданный в целях проведения конкурсного отбора инициативных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4) 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lastRenderedPageBreak/>
        <w:t xml:space="preserve">5) участники деятельности по выдвижению, внесению, обсуждению, рассмотрению инициативных проектов, а также проведению их конкурсного отбора в </w:t>
      </w:r>
      <w:r w:rsidR="0087413A">
        <w:rPr>
          <w:rFonts w:ascii="Times New Roman" w:eastAsia="Times New Roman" w:hAnsi="Times New Roman" w:cs="Times New Roman"/>
          <w:color w:val="000000"/>
          <w:sz w:val="28"/>
          <w:szCs w:val="28"/>
          <w:lang w:eastAsia="ru-RU"/>
        </w:rPr>
        <w:t>Камешкирском</w:t>
      </w:r>
      <w:r w:rsidRPr="0087413A">
        <w:rPr>
          <w:rFonts w:ascii="Times New Roman" w:eastAsia="Times New Roman" w:hAnsi="Times New Roman" w:cs="Times New Roman"/>
          <w:color w:val="000000"/>
          <w:sz w:val="28"/>
          <w:szCs w:val="28"/>
          <w:lang w:eastAsia="ru-RU"/>
        </w:rPr>
        <w:t xml:space="preserve"> районе Пензенской области (далее - участники инициативной деятельности):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Согласительная комиссия;</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инициаторы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 Собрание представителей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 Администрация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Раздел 2. Порядок выдвижения инициативных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1. Выдвижение инициативных проектов осуществляется инициаторами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2. Инициаторами проектов могут выступать:</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инициативные группы численностью не менее десяти граждан, достигших восемнадцатилетнего возраста и проживающих на территории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органы территориального общественного самоуправления, осуществляющие свою деятельность на территории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старосты сельских населенных пунктов, входящих в состав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индивидуальные предприниматели, осуществляющие свою деятельность на территории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юридические лица, осуществляющие свою деятельность на территории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в том числе социально-ориентированные некоммерческие организации (далее - СОНКО).</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3. Инициативные проекты, выдвигаемые инициаторами проектов, составляются по форме согласно приложению 1 к настоящему Порядку и должны содержать сведения, установленные законодательством об общих принципах организации местного самоуправления в Российской Федерации, а также настоящим Порядком.</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Раздел 3. Порядок обсуждения инициативных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1. Инициативный проект до его внесения в администрацию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подлежит рассмотрению на сходе, собрании в целях обсуждения инициативного проекта, определения его соответствия интересам жителей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или его части, целесообразности реализации инициативного проекта, а также принятия сходом, собранием решения о поддержке инициативных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lastRenderedPageBreak/>
        <w:t>Выявление мнения граждан по вопросу о поддержке инициативного проекта может проводиться путем опроса граждан, сбора их подписей.</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2. Возможно рассмотрение нескольких инициативных проектов на одном сходе, на одном собрании или при проведении одного опроса граждан.</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3. Проведение схода, собрания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w:t>
      </w:r>
      <w:hyperlink r:id="rId8" w:tgtFrame="_blank" w:history="1">
        <w:r w:rsidRPr="0087413A">
          <w:rPr>
            <w:rFonts w:ascii="Times New Roman" w:eastAsia="Times New Roman" w:hAnsi="Times New Roman" w:cs="Times New Roman"/>
            <w:color w:val="0000FF"/>
            <w:sz w:val="28"/>
            <w:szCs w:val="28"/>
            <w:lang w:eastAsia="ru-RU"/>
          </w:rPr>
          <w:t xml:space="preserve">Уставом муниципального района </w:t>
        </w:r>
        <w:r w:rsidR="0087413A">
          <w:rPr>
            <w:rFonts w:ascii="Times New Roman" w:eastAsia="Times New Roman" w:hAnsi="Times New Roman" w:cs="Times New Roman"/>
            <w:color w:val="0000FF"/>
            <w:sz w:val="28"/>
            <w:szCs w:val="28"/>
            <w:lang w:eastAsia="ru-RU"/>
          </w:rPr>
          <w:t>Камешкирский</w:t>
        </w:r>
        <w:r w:rsidRPr="0087413A">
          <w:rPr>
            <w:rFonts w:ascii="Times New Roman" w:eastAsia="Times New Roman" w:hAnsi="Times New Roman" w:cs="Times New Roman"/>
            <w:color w:val="0000FF"/>
            <w:sz w:val="28"/>
            <w:szCs w:val="28"/>
            <w:lang w:eastAsia="ru-RU"/>
          </w:rPr>
          <w:t xml:space="preserve"> район Пензенской области</w:t>
        </w:r>
      </w:hyperlink>
      <w:r w:rsidRPr="0087413A">
        <w:rPr>
          <w:rFonts w:ascii="Times New Roman" w:eastAsia="Times New Roman" w:hAnsi="Times New Roman" w:cs="Times New Roman"/>
          <w:color w:val="000000"/>
          <w:sz w:val="28"/>
          <w:szCs w:val="28"/>
          <w:lang w:eastAsia="ru-RU"/>
        </w:rPr>
        <w:t xml:space="preserve">, а также решениями Собрания представителей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Раздел 4. Порядок внесения инициативных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1. 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собрания граждан, результатов опроса граждан и (или) подписные листы, подтверждающие поддержку инициативного проекта жителями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или его части.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2. </w:t>
      </w:r>
      <w:proofErr w:type="gramStart"/>
      <w:r w:rsidRPr="0087413A">
        <w:rPr>
          <w:rFonts w:ascii="Times New Roman" w:eastAsia="Times New Roman" w:hAnsi="Times New Roman" w:cs="Times New Roman"/>
          <w:color w:val="000000"/>
          <w:sz w:val="28"/>
          <w:szCs w:val="28"/>
          <w:lang w:eastAsia="ru-RU"/>
        </w:rPr>
        <w:t xml:space="preserve">Информация о внесении инициативного проекта в администрацию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подлежит опубликованию и размещению на официальной странице администрации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в информационно-телекоммуникационной сети «Интернет» в течение семи рабочих дней со дня внесения инициативного проекта в администрацию и должна содержать сведения, указанные в инициативном проекте, а также сведения об инициаторах проекта.</w:t>
      </w:r>
      <w:proofErr w:type="gramEnd"/>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3.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Свои замечания и предложения вправе направлять жители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достигшие шестнадцатилетнего возраста.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Указанная информация может доводиться до сведения граждан старостой сельского населенного пункта.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Раздел 5. Порядок рассмотрения инициативных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1. Инициативный проект, внесенный в администрацию, подлежит обязательному рассмотрению в течение 30 дней со дня его внесения на </w:t>
      </w:r>
      <w:r w:rsidRPr="0087413A">
        <w:rPr>
          <w:rFonts w:ascii="Times New Roman" w:eastAsia="Times New Roman" w:hAnsi="Times New Roman" w:cs="Times New Roman"/>
          <w:color w:val="000000"/>
          <w:sz w:val="28"/>
          <w:szCs w:val="28"/>
          <w:lang w:eastAsia="ru-RU"/>
        </w:rPr>
        <w:lastRenderedPageBreak/>
        <w:t>соответствие требованиям, установленным разделами 2, 3 настоящего Порядка, пунктом 1 раздела 4 настоящего Порядка.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2. Администрация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осуществляет подготовку заключения о правомерности, возможности, целесообразности реализации соответствующего инициативного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3. Подготовка и направление заключения осуществляется по каждому инициативному проекту специалистом администрации, курирующим направления деятельности, которым соответствует внесенный инициативный проект.</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4.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инициатора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5. К конкурсному отбору не допускаются инициативные проекты, в случаях, указанных в подпунктах 1-5 пункта 7 настоящего раздела.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6. Администрация по результатам рассмотрения инициативного проекта принимает одно из следующих решений:</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7. Администрация принимает решение об отказе в поддержке инициативного проекта в одном из следующих случаев: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1) несоблюдение установленного порядка внесения инициативного проекта и его рассмотрения;</w:t>
      </w:r>
    </w:p>
    <w:p w:rsidR="004752C3" w:rsidRPr="0087413A" w:rsidRDefault="004752C3" w:rsidP="004752C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7413A">
        <w:rPr>
          <w:rFonts w:ascii="Times New Roman" w:eastAsia="Times New Roman" w:hAnsi="Times New Roman" w:cs="Times New Roman"/>
          <w:color w:val="000000"/>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w:t>
      </w:r>
      <w:hyperlink r:id="rId9" w:tgtFrame="_blank" w:history="1">
        <w:r w:rsidRPr="0087413A">
          <w:rPr>
            <w:rFonts w:ascii="Times New Roman" w:eastAsia="Times New Roman" w:hAnsi="Times New Roman" w:cs="Times New Roman"/>
            <w:color w:val="000000" w:themeColor="text1"/>
            <w:sz w:val="28"/>
            <w:szCs w:val="28"/>
            <w:lang w:eastAsia="ru-RU"/>
          </w:rPr>
          <w:t xml:space="preserve">Уставу муниципального района </w:t>
        </w:r>
        <w:r w:rsidR="0087413A" w:rsidRPr="0087413A">
          <w:rPr>
            <w:rFonts w:ascii="Times New Roman" w:eastAsia="Times New Roman" w:hAnsi="Times New Roman" w:cs="Times New Roman"/>
            <w:color w:val="000000" w:themeColor="text1"/>
            <w:sz w:val="28"/>
            <w:szCs w:val="28"/>
            <w:lang w:eastAsia="ru-RU"/>
          </w:rPr>
          <w:t>Камешкирский</w:t>
        </w:r>
        <w:r w:rsidRPr="0087413A">
          <w:rPr>
            <w:rFonts w:ascii="Times New Roman" w:eastAsia="Times New Roman" w:hAnsi="Times New Roman" w:cs="Times New Roman"/>
            <w:color w:val="000000" w:themeColor="text1"/>
            <w:sz w:val="28"/>
            <w:szCs w:val="28"/>
            <w:lang w:eastAsia="ru-RU"/>
          </w:rPr>
          <w:t xml:space="preserve"> район Пензенской области</w:t>
        </w:r>
      </w:hyperlink>
      <w:r w:rsidRPr="0087413A">
        <w:rPr>
          <w:rFonts w:ascii="Times New Roman" w:eastAsia="Times New Roman" w:hAnsi="Times New Roman" w:cs="Times New Roman"/>
          <w:color w:val="000000" w:themeColor="text1"/>
          <w:sz w:val="28"/>
          <w:szCs w:val="28"/>
          <w:lang w:eastAsia="ru-RU"/>
        </w:rPr>
        <w:t>;</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3) невозможность реализации инициативного проекта ввиду отсутствия у органов местного самоуправления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необходимых полномочий и прав;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4) отсутствие средств бюджета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в объеме средств, необходимом для реализации инициативного проекта, источником формирования которых не являются инициативные платежи;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5) наличие возможности решения описанной в инициативном проекте проблемы более эффективным способом;</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6) признание инициативного проекта не прошедшим конкурсный отбор.</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lastRenderedPageBreak/>
        <w:t>8. Администрация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Раздел 6. Порядок рассмотрения инициативных проектов Согласительной комиссией и проведения конкурсного отбора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2. Состав Согласительной комиссии утверждается администрацией.</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4. Согласительная комиссия по результатам рассмотрения инициативного проекта принимает одно из следующих решений:</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признать инициативный проект прошедшим конкурсный отбор;</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признать инициативный проект не прошедшим конкурсный отбор.</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5. Решение Согласительной комиссией принимается по каждому представленному инициативному проекту.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6. Инициаторы проекта, другие граждане, проживающие на территории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уполномоченные сходом, собранием граждан, а также иные лица, определяемые законодательством Российской Федерации, вправе осуществлять общественный </w:t>
      </w:r>
      <w:proofErr w:type="gramStart"/>
      <w:r w:rsidRPr="0087413A">
        <w:rPr>
          <w:rFonts w:ascii="Times New Roman" w:eastAsia="Times New Roman" w:hAnsi="Times New Roman" w:cs="Times New Roman"/>
          <w:color w:val="000000"/>
          <w:sz w:val="28"/>
          <w:szCs w:val="28"/>
          <w:lang w:eastAsia="ru-RU"/>
        </w:rPr>
        <w:t>контроль за</w:t>
      </w:r>
      <w:proofErr w:type="gramEnd"/>
      <w:r w:rsidRPr="0087413A">
        <w:rPr>
          <w:rFonts w:ascii="Times New Roman" w:eastAsia="Times New Roman" w:hAnsi="Times New Roman" w:cs="Times New Roman"/>
          <w:color w:val="000000"/>
          <w:sz w:val="28"/>
          <w:szCs w:val="28"/>
          <w:lang w:eastAsia="ru-RU"/>
        </w:rPr>
        <w:t xml:space="preserve"> реализацией инициативного проекта в формах, не противоречащих законодательству Российской Федерации.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7.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официальной странице Администрации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в информационно-телекоммуникационной сети «Интернет». Отчет администрации об итогах реализации инициативного проекта подлежит опубликованию и размещению на официальной странице Администрации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в информационно-телекоммуникационной сети «Интернет» в течение 30 календарных дней со дня завершения реализации инициативного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Раздел 7. Методика и критерии оценки инициативных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lastRenderedPageBreak/>
        <w:t>1. Методика оценки инициативных проектов определяет алгоритм расчета итоговой оценки инициативного проекта по установленным критериям оценки.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2. Перечень критериев оценки инициативных проектов и их балльное значение устанавливается приложением 2 к настоящему Порядку.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3. Оценка инициативного проекта осуществляется отдельно по каждому инициативному проекту.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4. Оценка инициативного проекта по каждому критерию определяется в баллах.</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5. Максимальная итоговая оценка инициативного проекта составляет 100 баллов, минимальная 0.</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6. Прошедшими конкурсный отбор считаются инициативные проекты, которые по результатам итоговой оценки набрали 50 и более баллов.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87413A">
        <w:rPr>
          <w:rFonts w:ascii="Times New Roman" w:eastAsia="Times New Roman" w:hAnsi="Times New Roman" w:cs="Times New Roman"/>
          <w:color w:val="000000"/>
          <w:sz w:val="28"/>
          <w:szCs w:val="28"/>
          <w:lang w:eastAsia="ru-RU"/>
        </w:rPr>
        <w:t xml:space="preserve">При недостаточности бюджетных ассигнований, предусмотренных в бюджете </w:t>
      </w:r>
      <w:r w:rsidR="0087413A">
        <w:rPr>
          <w:rFonts w:ascii="Times New Roman" w:eastAsia="Times New Roman" w:hAnsi="Times New Roman" w:cs="Times New Roman"/>
          <w:color w:val="000000"/>
          <w:sz w:val="28"/>
          <w:szCs w:val="28"/>
          <w:lang w:eastAsia="ru-RU"/>
        </w:rPr>
        <w:t>Камешкирского</w:t>
      </w:r>
      <w:r w:rsidRPr="0087413A">
        <w:rPr>
          <w:rFonts w:ascii="Times New Roman" w:eastAsia="Times New Roman" w:hAnsi="Times New Roman" w:cs="Times New Roman"/>
          <w:color w:val="000000"/>
          <w:sz w:val="28"/>
          <w:szCs w:val="28"/>
          <w:lang w:eastAsia="ru-RU"/>
        </w:rPr>
        <w:t xml:space="preserve"> района Пензенской области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муниципального района </w:t>
      </w:r>
      <w:r w:rsidR="0087413A">
        <w:rPr>
          <w:rFonts w:ascii="Times New Roman" w:eastAsia="Times New Roman" w:hAnsi="Times New Roman" w:cs="Times New Roman"/>
          <w:color w:val="000000"/>
          <w:sz w:val="28"/>
          <w:szCs w:val="28"/>
          <w:lang w:eastAsia="ru-RU"/>
        </w:rPr>
        <w:t>Камешкирский</w:t>
      </w:r>
      <w:r w:rsidRPr="0087413A">
        <w:rPr>
          <w:rFonts w:ascii="Times New Roman" w:eastAsia="Times New Roman" w:hAnsi="Times New Roman" w:cs="Times New Roman"/>
          <w:color w:val="000000"/>
          <w:sz w:val="28"/>
          <w:szCs w:val="28"/>
          <w:lang w:eastAsia="ru-RU"/>
        </w:rPr>
        <w:t xml:space="preserve"> район Пензенской области возможна в пределах объемов бюджетных ассигнований, предусмотренных в бюджете муниципального района </w:t>
      </w:r>
      <w:r w:rsidR="0087413A">
        <w:rPr>
          <w:rFonts w:ascii="Times New Roman" w:eastAsia="Times New Roman" w:hAnsi="Times New Roman" w:cs="Times New Roman"/>
          <w:color w:val="000000"/>
          <w:sz w:val="28"/>
          <w:szCs w:val="28"/>
          <w:lang w:eastAsia="ru-RU"/>
        </w:rPr>
        <w:t>Камешкирский</w:t>
      </w:r>
      <w:r w:rsidRPr="0087413A">
        <w:rPr>
          <w:rFonts w:ascii="Times New Roman" w:eastAsia="Times New Roman" w:hAnsi="Times New Roman" w:cs="Times New Roman"/>
          <w:color w:val="000000"/>
          <w:sz w:val="28"/>
          <w:szCs w:val="28"/>
          <w:lang w:eastAsia="ru-RU"/>
        </w:rPr>
        <w:t xml:space="preserve"> район Пензенской области.</w:t>
      </w:r>
      <w:proofErr w:type="gramEnd"/>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7. Итоговая оценка инициативного проекта рассчитывается по следующей формуле:</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Ик = (</w:t>
      </w:r>
      <w:proofErr w:type="gramStart"/>
      <w:r w:rsidRPr="0087413A">
        <w:rPr>
          <w:rFonts w:ascii="Times New Roman" w:eastAsia="Times New Roman" w:hAnsi="Times New Roman" w:cs="Times New Roman"/>
          <w:color w:val="000000"/>
          <w:sz w:val="28"/>
          <w:szCs w:val="28"/>
          <w:lang w:eastAsia="ru-RU"/>
        </w:rPr>
        <w:t>П(</w:t>
      </w:r>
      <w:proofErr w:type="gramEnd"/>
      <w:r w:rsidRPr="0087413A">
        <w:rPr>
          <w:rFonts w:ascii="Times New Roman" w:eastAsia="Times New Roman" w:hAnsi="Times New Roman" w:cs="Times New Roman"/>
          <w:color w:val="000000"/>
          <w:sz w:val="28"/>
          <w:szCs w:val="28"/>
          <w:lang w:eastAsia="ru-RU"/>
        </w:rPr>
        <w:t>ПКОкi)) х ((Ркg)),</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где:</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Ик - итоговая оценка инициативного проекта, рассчитанная с учетом выполнения критериев, указанных в приложении 2 к настоящему Порядку;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ki - множество критериев, входящих группу «Общие критерии», указанные в приложении 2 к настоящему Порядку.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Каждый из критериев ki может принимать значение 0 или 1;</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87413A">
        <w:rPr>
          <w:rFonts w:ascii="Times New Roman" w:eastAsia="Times New Roman" w:hAnsi="Times New Roman" w:cs="Times New Roman"/>
          <w:color w:val="000000"/>
          <w:sz w:val="28"/>
          <w:szCs w:val="28"/>
          <w:lang w:eastAsia="ru-RU"/>
        </w:rPr>
        <w:t>П(</w:t>
      </w:r>
      <w:proofErr w:type="gramEnd"/>
      <w:r w:rsidRPr="0087413A">
        <w:rPr>
          <w:rFonts w:ascii="Times New Roman" w:eastAsia="Times New Roman" w:hAnsi="Times New Roman" w:cs="Times New Roman"/>
          <w:color w:val="000000"/>
          <w:sz w:val="28"/>
          <w:szCs w:val="28"/>
          <w:lang w:eastAsia="ru-RU"/>
        </w:rPr>
        <w:t>ПКОкi) - произведение баллов, присвоенных проекту по каждому из критериев, входящих в группу «Критерии прохождения конкурсного отбора»;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к</w:t>
      </w:r>
      <w:proofErr w:type="gramStart"/>
      <w:r w:rsidRPr="0087413A">
        <w:rPr>
          <w:rFonts w:ascii="Times New Roman" w:eastAsia="Times New Roman" w:hAnsi="Times New Roman" w:cs="Times New Roman"/>
          <w:color w:val="000000"/>
          <w:sz w:val="28"/>
          <w:szCs w:val="28"/>
          <w:lang w:eastAsia="ru-RU"/>
        </w:rPr>
        <w:t>g</w:t>
      </w:r>
      <w:proofErr w:type="gramEnd"/>
      <w:r w:rsidRPr="0087413A">
        <w:rPr>
          <w:rFonts w:ascii="Times New Roman" w:eastAsia="Times New Roman" w:hAnsi="Times New Roman" w:cs="Times New Roman"/>
          <w:color w:val="000000"/>
          <w:sz w:val="28"/>
          <w:szCs w:val="28"/>
          <w:lang w:eastAsia="ru-RU"/>
        </w:rPr>
        <w:t xml:space="preserve"> - множество критериев, входящих группу «Рейтинговые критерии», указанные в приложении 2 к настоящему Порядку;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(Рк</w:t>
      </w:r>
      <w:proofErr w:type="gramStart"/>
      <w:r w:rsidRPr="0087413A">
        <w:rPr>
          <w:rFonts w:ascii="Times New Roman" w:eastAsia="Times New Roman" w:hAnsi="Times New Roman" w:cs="Times New Roman"/>
          <w:color w:val="000000"/>
          <w:sz w:val="28"/>
          <w:szCs w:val="28"/>
          <w:lang w:eastAsia="ru-RU"/>
        </w:rPr>
        <w:t>g</w:t>
      </w:r>
      <w:proofErr w:type="gramEnd"/>
      <w:r w:rsidRPr="0087413A">
        <w:rPr>
          <w:rFonts w:ascii="Times New Roman" w:eastAsia="Times New Roman" w:hAnsi="Times New Roman" w:cs="Times New Roman"/>
          <w:color w:val="000000"/>
          <w:sz w:val="28"/>
          <w:szCs w:val="28"/>
          <w:lang w:eastAsia="ru-RU"/>
        </w:rPr>
        <w:t>) - сумма баллов, присвоенных инициативному проекту по каждому из критериев, входящих в группу «Критерии прохождения конкурсного отбора».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Каждый из критериев kg может принимать значение, соответствующее уровню выполнения критерия в пределах значений, указанных в приложении 2 к настоящему Порядку.</w:t>
      </w:r>
    </w:p>
    <w:p w:rsidR="004752C3"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87413A" w:rsidRDefault="0087413A"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87413A" w:rsidRPr="0087413A" w:rsidRDefault="0087413A"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Приложение 1 к Порядку</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b/>
          <w:bCs/>
          <w:color w:val="000000"/>
          <w:sz w:val="24"/>
          <w:szCs w:val="24"/>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b/>
          <w:bCs/>
          <w:color w:val="000000"/>
          <w:sz w:val="24"/>
          <w:szCs w:val="24"/>
          <w:lang w:eastAsia="ru-RU"/>
        </w:rPr>
        <w:t>Инициативный проект</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b/>
          <w:bCs/>
          <w:color w:val="000000"/>
          <w:sz w:val="24"/>
          <w:szCs w:val="24"/>
          <w:lang w:eastAsia="ru-RU"/>
        </w:rPr>
        <w:t>«____»___________20__г.</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696"/>
        <w:gridCol w:w="7826"/>
        <w:gridCol w:w="1192"/>
      </w:tblGrid>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 </w:t>
            </w:r>
            <w:proofErr w:type="gramStart"/>
            <w:r w:rsidRPr="0087413A">
              <w:rPr>
                <w:rFonts w:ascii="Times New Roman" w:eastAsia="Times New Roman" w:hAnsi="Times New Roman" w:cs="Times New Roman"/>
                <w:sz w:val="24"/>
                <w:szCs w:val="24"/>
                <w:lang w:eastAsia="ru-RU"/>
              </w:rPr>
              <w:t>п</w:t>
            </w:r>
            <w:proofErr w:type="gramEnd"/>
            <w:r w:rsidRPr="0087413A">
              <w:rPr>
                <w:rFonts w:ascii="Times New Roman" w:eastAsia="Times New Roman" w:hAnsi="Times New Roman" w:cs="Times New Roman"/>
                <w:sz w:val="24"/>
                <w:szCs w:val="24"/>
                <w:lang w:eastAsia="ru-RU"/>
              </w:rPr>
              <w:t>/п</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Общая характеристика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Сведения</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Наименование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proofErr w:type="gramStart"/>
            <w:r w:rsidRPr="0087413A">
              <w:rPr>
                <w:rFonts w:ascii="Times New Roman" w:eastAsia="Times New Roman" w:hAnsi="Times New Roman" w:cs="Times New Roman"/>
                <w:sz w:val="24"/>
                <w:szCs w:val="24"/>
                <w:lang w:eastAsia="ru-RU"/>
              </w:rPr>
              <w:t xml:space="preserve">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w:t>
            </w:r>
            <w:r w:rsidR="0087413A">
              <w:rPr>
                <w:rFonts w:ascii="Times New Roman" w:eastAsia="Times New Roman" w:hAnsi="Times New Roman" w:cs="Times New Roman"/>
                <w:sz w:val="24"/>
                <w:szCs w:val="24"/>
                <w:lang w:eastAsia="ru-RU"/>
              </w:rPr>
              <w:t>Камешкирского</w:t>
            </w:r>
            <w:r w:rsidRPr="0087413A">
              <w:rPr>
                <w:rFonts w:ascii="Times New Roman" w:eastAsia="Times New Roman" w:hAnsi="Times New Roman" w:cs="Times New Roman"/>
                <w:sz w:val="24"/>
                <w:szCs w:val="24"/>
                <w:lang w:eastAsia="ru-RU"/>
              </w:rPr>
              <w:t xml:space="preserve"> района Пензенской области в соответствии с Федеральным законом 20.03.2025 № 33-ФЗ «Об общих принципах организации местного самоуправления в единой системе публичной власти», на исполнение которых направлен инициативный проект</w:t>
            </w:r>
            <w:proofErr w:type="gramEnd"/>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Территория реализации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Цель и задачи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6.</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Ожидаемые результаты от реализации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7</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Описание дальнейшего развития инициативного проекта после завершения финансирования (использование, содержание и т.д.)</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8.</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Количество прямых благополучателей (человек) (указать механизм определения количества прямых благополучателей)</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9.</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Сроки реализации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10.</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proofErr w:type="gramStart"/>
            <w:r w:rsidRPr="0087413A">
              <w:rPr>
                <w:rFonts w:ascii="Times New Roman" w:eastAsia="Times New Roman" w:hAnsi="Times New Roman" w:cs="Times New Roman"/>
                <w:sz w:val="24"/>
                <w:szCs w:val="24"/>
                <w:lang w:eastAsia="ru-RU"/>
              </w:rPr>
              <w:t>Информация об инициаторе проекта (Ф.И.О. (для физических лиц), наименование (для юридических лиц)</w:t>
            </w:r>
            <w:proofErr w:type="gramEnd"/>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11.</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Общая стоимость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12.</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Средства бюджета муниципального района </w:t>
            </w:r>
            <w:r w:rsidR="0087413A">
              <w:rPr>
                <w:rFonts w:ascii="Times New Roman" w:eastAsia="Times New Roman" w:hAnsi="Times New Roman" w:cs="Times New Roman"/>
                <w:sz w:val="24"/>
                <w:szCs w:val="24"/>
                <w:lang w:eastAsia="ru-RU"/>
              </w:rPr>
              <w:t>Камешкирский</w:t>
            </w:r>
            <w:r w:rsidRPr="0087413A">
              <w:rPr>
                <w:rFonts w:ascii="Times New Roman" w:eastAsia="Times New Roman" w:hAnsi="Times New Roman" w:cs="Times New Roman"/>
                <w:sz w:val="24"/>
                <w:szCs w:val="24"/>
                <w:lang w:eastAsia="ru-RU"/>
              </w:rPr>
              <w:t xml:space="preserve"> район Пензенской области для реализации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13.</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Объем инициативных платежей обеспечиваемый инициатором проекта, в том числе:</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13.1.</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Денежные средства граждан</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13.2.</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Денежные средства юридических лиц, индивидуальных предпринимателей</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14.</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Объем неденежного вклада, обеспечиваемый инициатором проекта, в том числе:</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14.1.</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Неденежный вклад граждан (добровольное имущественное участие, трудовое участие)</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14.2.</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Неденежный вклад юридических лиц, индивидуальных предпринимателей (добровольное имущественное участие, трудовое участие)</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bl>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Инициато</w:t>
      </w:r>
      <w:proofErr w:type="gramStart"/>
      <w:r w:rsidRPr="0087413A">
        <w:rPr>
          <w:rFonts w:ascii="Times New Roman" w:eastAsia="Times New Roman" w:hAnsi="Times New Roman" w:cs="Times New Roman"/>
          <w:color w:val="000000"/>
          <w:sz w:val="24"/>
          <w:szCs w:val="24"/>
          <w:lang w:eastAsia="ru-RU"/>
        </w:rPr>
        <w:t>р(</w:t>
      </w:r>
      <w:proofErr w:type="gramEnd"/>
      <w:r w:rsidRPr="0087413A">
        <w:rPr>
          <w:rFonts w:ascii="Times New Roman" w:eastAsia="Times New Roman" w:hAnsi="Times New Roman" w:cs="Times New Roman"/>
          <w:color w:val="000000"/>
          <w:sz w:val="24"/>
          <w:szCs w:val="24"/>
          <w:lang w:eastAsia="ru-RU"/>
        </w:rPr>
        <w:t>ы)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(представитель инициатора) ___________________ Ф.И.О.</w:t>
      </w:r>
    </w:p>
    <w:p w:rsidR="004752C3"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B64CCE" w:rsidRDefault="00B64CCE"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B64CCE" w:rsidRDefault="00B64CCE"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B64CCE" w:rsidRPr="0087413A" w:rsidRDefault="00B64CCE"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Приложения:</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1. Расчет и обоснование предполагаемой стоимости инициативного проекта и (или) проектно-сметная (сметная) документация.</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4. Презентационные материалы к инициативному проекту (с использованием средств визуализации инициативного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5. Дополнительные материалы (чертежи, макеты, графические материалы и другие) при необходимости.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6. Согласие на обработку персональных данных инициатора проекта (представителя инициативной группы).</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Приложение 2 к Порядку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b/>
          <w:bCs/>
          <w:color w:val="000000"/>
          <w:sz w:val="24"/>
          <w:szCs w:val="24"/>
          <w:lang w:eastAsia="ru-RU"/>
        </w:rPr>
        <w:t>Критерии оценки инициативного проекта</w:t>
      </w:r>
    </w:p>
    <w:tbl>
      <w:tblPr>
        <w:tblW w:w="5000" w:type="pct"/>
        <w:jc w:val="center"/>
        <w:tblCellMar>
          <w:left w:w="0" w:type="dxa"/>
          <w:right w:w="0" w:type="dxa"/>
        </w:tblCellMar>
        <w:tblLook w:val="04A0" w:firstRow="1" w:lastRow="0" w:firstColumn="1" w:lastColumn="0" w:noHBand="0" w:noVBand="1"/>
      </w:tblPr>
      <w:tblGrid>
        <w:gridCol w:w="1152"/>
        <w:gridCol w:w="358"/>
        <w:gridCol w:w="781"/>
        <w:gridCol w:w="720"/>
        <w:gridCol w:w="711"/>
        <w:gridCol w:w="5992"/>
      </w:tblGrid>
      <w:tr w:rsidR="004752C3" w:rsidRPr="0087413A" w:rsidTr="00B64CCE">
        <w:trPr>
          <w:jc w:val="center"/>
        </w:trPr>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критерия</w:t>
            </w:r>
          </w:p>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885"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Наименование критерия/группы критериев</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Баллы по критерию</w:t>
            </w:r>
          </w:p>
        </w:tc>
      </w:tr>
      <w:tr w:rsidR="004752C3" w:rsidRPr="0087413A" w:rsidTr="00B64CCE">
        <w:trPr>
          <w:jc w:val="center"/>
        </w:trPr>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c>
          <w:tcPr>
            <w:tcW w:w="4628" w:type="pct"/>
            <w:gridSpan w:val="5"/>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Критерии прохождения конкурсного отбора, (ПКОк)</w:t>
            </w:r>
          </w:p>
        </w:tc>
      </w:tr>
      <w:tr w:rsidR="004752C3" w:rsidRPr="0087413A" w:rsidTr="00B64CCE">
        <w:trPr>
          <w:jc w:val="center"/>
        </w:trPr>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1.1.</w:t>
            </w:r>
          </w:p>
        </w:tc>
        <w:tc>
          <w:tcPr>
            <w:tcW w:w="4628" w:type="pct"/>
            <w:gridSpan w:val="5"/>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proofErr w:type="gramStart"/>
            <w:r w:rsidRPr="0087413A">
              <w:rPr>
                <w:rFonts w:ascii="Times New Roman" w:eastAsia="Times New Roman" w:hAnsi="Times New Roman" w:cs="Times New Roman"/>
                <w:sz w:val="24"/>
                <w:szCs w:val="24"/>
                <w:lang w:eastAsia="ru-RU"/>
              </w:rPr>
              <w:t>частной коммерческой деятельности (частные предприятия, бары, рестораны и т.д.); религиозных организаций (церквей, мечетей и т.д.);</w:t>
            </w:r>
            <w:proofErr w:type="gramEnd"/>
          </w:p>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отдельных этнических групп</w:t>
            </w:r>
          </w:p>
        </w:tc>
      </w:tr>
      <w:tr w:rsidR="004752C3" w:rsidRPr="0087413A" w:rsidTr="00B64CCE">
        <w:trPr>
          <w:jc w:val="center"/>
        </w:trPr>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885"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885"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1024"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Итог «Критерии прохождения конкурсного отбора»:</w:t>
            </w:r>
          </w:p>
        </w:tc>
        <w:tc>
          <w:tcPr>
            <w:tcW w:w="397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Рейтинговые критерии, (Рк)</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Эффективность реализации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2.1.1.</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Общественная полезность реализации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проект оценивается как имеющий высокую социальную, культурную, досуговую и иную общественную полезность для жителей </w:t>
            </w:r>
            <w:r w:rsidR="0087413A">
              <w:rPr>
                <w:rFonts w:ascii="Times New Roman" w:eastAsia="Times New Roman" w:hAnsi="Times New Roman" w:cs="Times New Roman"/>
                <w:sz w:val="24"/>
                <w:szCs w:val="24"/>
                <w:lang w:eastAsia="ru-RU"/>
              </w:rPr>
              <w:t>Камешкирского</w:t>
            </w:r>
            <w:r w:rsidRPr="0087413A">
              <w:rPr>
                <w:rFonts w:ascii="Times New Roman" w:eastAsia="Times New Roman" w:hAnsi="Times New Roman" w:cs="Times New Roman"/>
                <w:sz w:val="24"/>
                <w:szCs w:val="24"/>
                <w:lang w:eastAsia="ru-RU"/>
              </w:rPr>
              <w:t xml:space="preserve"> района Пензенской области:</w:t>
            </w:r>
          </w:p>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способствует </w:t>
            </w:r>
            <w:r w:rsidRPr="0087413A">
              <w:rPr>
                <w:rFonts w:ascii="Times New Roman" w:eastAsia="Times New Roman" w:hAnsi="Times New Roman" w:cs="Times New Roman"/>
                <w:sz w:val="24"/>
                <w:szCs w:val="24"/>
                <w:lang w:eastAsia="ru-RU"/>
              </w:rPr>
              <w:lastRenderedPageBreak/>
              <w:t xml:space="preserve">формированию активной гражданской позиции, здоровому образу жизни, </w:t>
            </w:r>
            <w:proofErr w:type="gramStart"/>
            <w:r w:rsidRPr="0087413A">
              <w:rPr>
                <w:rFonts w:ascii="Times New Roman" w:eastAsia="Times New Roman" w:hAnsi="Times New Roman" w:cs="Times New Roman"/>
                <w:sz w:val="24"/>
                <w:szCs w:val="24"/>
                <w:lang w:eastAsia="ru-RU"/>
              </w:rPr>
              <w:t>направлен</w:t>
            </w:r>
            <w:proofErr w:type="gramEnd"/>
            <w:r w:rsidRPr="0087413A">
              <w:rPr>
                <w:rFonts w:ascii="Times New Roman" w:eastAsia="Times New Roman" w:hAnsi="Times New Roman" w:cs="Times New Roman"/>
                <w:sz w:val="24"/>
                <w:szCs w:val="24"/>
                <w:lang w:eastAsia="ru-RU"/>
              </w:rPr>
              <w:t xml:space="preserve"> на воспитание нравственности, толерантности, других социально значимых качеств (мероприятия, акции, форумы);</w:t>
            </w:r>
          </w:p>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направлен на создание, развитие и ремонт муниципальных объектов социальной сферы;</w:t>
            </w:r>
          </w:p>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направлен на строительство (реконструкцию), капитальный ремонт и ремонт автомобильных дорог местного значения</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проект оценивается как не имеющий общественной полезности</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2.1.2.</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Актуальность (острота) проблемы:</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очень высокая - проблема </w:t>
            </w:r>
            <w:r w:rsidRPr="0087413A">
              <w:rPr>
                <w:rFonts w:ascii="Times New Roman" w:eastAsia="Times New Roman" w:hAnsi="Times New Roman" w:cs="Times New Roman"/>
                <w:sz w:val="24"/>
                <w:szCs w:val="24"/>
                <w:lang w:eastAsia="ru-RU"/>
              </w:rPr>
              <w:lastRenderedPageBreak/>
              <w:t>оценивается населением как критическая, решение проблемы необходимо для поддержания и сохранения условий жизнеобеспечения населения</w:t>
            </w:r>
          </w:p>
        </w:tc>
        <w:tc>
          <w:tcPr>
            <w:tcW w:w="3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8</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высокая - проблема оценивается населением значительной, отсутствие ее решения будет негативно сказываться на качестве жизни</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7</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средняя - проблема оценивается населением в качестве актуальной, ее решение может привести к улучшению качества жизни</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6</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proofErr w:type="gramStart"/>
            <w:r w:rsidRPr="0087413A">
              <w:rPr>
                <w:rFonts w:ascii="Times New Roman" w:eastAsia="Times New Roman" w:hAnsi="Times New Roman" w:cs="Times New Roman"/>
                <w:sz w:val="24"/>
                <w:szCs w:val="24"/>
                <w:lang w:eastAsia="ru-RU"/>
              </w:rPr>
              <w:t>низкая</w:t>
            </w:r>
            <w:proofErr w:type="gramEnd"/>
            <w:r w:rsidRPr="0087413A">
              <w:rPr>
                <w:rFonts w:ascii="Times New Roman" w:eastAsia="Times New Roman" w:hAnsi="Times New Roman" w:cs="Times New Roman"/>
                <w:sz w:val="24"/>
                <w:szCs w:val="24"/>
                <w:lang w:eastAsia="ru-RU"/>
              </w:rPr>
              <w:t xml:space="preserve"> - не оценивается населением в качестве актуальной, ее решение не ведет к улучшению качества жизни</w:t>
            </w:r>
          </w:p>
        </w:tc>
        <w:tc>
          <w:tcPr>
            <w:tcW w:w="3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2.1.3.</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Количество </w:t>
            </w:r>
            <w:proofErr w:type="gramStart"/>
            <w:r w:rsidRPr="0087413A">
              <w:rPr>
                <w:rFonts w:ascii="Times New Roman" w:eastAsia="Times New Roman" w:hAnsi="Times New Roman" w:cs="Times New Roman"/>
                <w:sz w:val="24"/>
                <w:szCs w:val="24"/>
                <w:lang w:eastAsia="ru-RU"/>
              </w:rPr>
              <w:t>прямых</w:t>
            </w:r>
            <w:proofErr w:type="gramEnd"/>
            <w:r w:rsidRPr="0087413A">
              <w:rPr>
                <w:rFonts w:ascii="Times New Roman" w:eastAsia="Times New Roman" w:hAnsi="Times New Roman" w:cs="Times New Roman"/>
                <w:sz w:val="24"/>
                <w:szCs w:val="24"/>
                <w:lang w:eastAsia="ru-RU"/>
              </w:rPr>
              <w:t xml:space="preserve"> благополучателей от реализации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более 500 человек</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250 до 500 человек</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50 до 250 человек</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50 человек</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2.1.4.</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Стоимость инициативного проекта в расчете </w:t>
            </w:r>
            <w:r w:rsidRPr="0087413A">
              <w:rPr>
                <w:rFonts w:ascii="Times New Roman" w:eastAsia="Times New Roman" w:hAnsi="Times New Roman" w:cs="Times New Roman"/>
                <w:sz w:val="24"/>
                <w:szCs w:val="24"/>
                <w:lang w:eastAsia="ru-RU"/>
              </w:rPr>
              <w:lastRenderedPageBreak/>
              <w:t>на одного прямого благополучателя:</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 </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250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250 рублей до 500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500 рублей до 750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750 рублей до 1000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1000 рублей до 1500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1500 рублей до 2000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2000 рублей до 2500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9</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2500 рублей до 3000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8</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3000 рублей до 3500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7</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3500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6</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2.1.5.</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2.1.6.</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Срок реализации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1 календарного года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2 календарных лет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3 календарных лет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более 3 календарных лет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2.1.7.</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«Срок жизни» результатов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 лет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3 до 5 лет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 до 3 лет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1 года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2.2.</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Оригинальность, инновационность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2.2.1.</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Оригинальность, необычность идеи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2.2.2.</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Использование инновационных технологий, новых технических решений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2.3.</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Качество подготовки документов для участия в конкурсном отборе </w:t>
            </w:r>
            <w:r w:rsidRPr="0087413A">
              <w:rPr>
                <w:rFonts w:ascii="Times New Roman" w:eastAsia="Times New Roman" w:hAnsi="Times New Roman" w:cs="Times New Roman"/>
                <w:sz w:val="24"/>
                <w:szCs w:val="24"/>
                <w:lang w:eastAsia="ru-RU"/>
              </w:rPr>
              <w:lastRenderedPageBreak/>
              <w:t>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2.3.1.</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Наличие приложенной к заявке проектно-сметной (сметной) документации (по строительству (реконструкции), капитальному ремонту, ремонту объектов)</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да или необходимость в проектно-сметной (сметной) документации отсутствует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2.3.2.</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Наличие приложенных к заявке презентационных материалов</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2.4.</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Участие общественности в подготовке и реализации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2.4.1.</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Уровень софинансирования инициативного проекта гражданами</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15% до 20%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10% до 15%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 до 10%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5% от стоимости инициативного проекта</w:t>
            </w:r>
          </w:p>
        </w:tc>
        <w:tc>
          <w:tcPr>
            <w:tcW w:w="3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2.4.2.</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Уровень софинансирования инициативного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20% стоимости инициативного проекта или софинансирование социально-ориентированными некоммерческими организациями от 5%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от 15% до 20% стоимости </w:t>
            </w:r>
            <w:r w:rsidRPr="0087413A">
              <w:rPr>
                <w:rFonts w:ascii="Times New Roman" w:eastAsia="Times New Roman" w:hAnsi="Times New Roman" w:cs="Times New Roman"/>
                <w:sz w:val="24"/>
                <w:szCs w:val="24"/>
                <w:lang w:eastAsia="ru-RU"/>
              </w:rPr>
              <w:lastRenderedPageBreak/>
              <w:t>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10% до 15%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 до 10%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5% от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2.4.3.</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Уровень имущественного и (или) трудового участия граждан в реализации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15% до 20%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10% до 15%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 до 10% стоимости инициативного проекта</w:t>
            </w:r>
          </w:p>
        </w:tc>
        <w:tc>
          <w:tcPr>
            <w:tcW w:w="3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5% от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2.4.4.</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15% до 20%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10% до 15%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 до 10%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5% от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2.4.5.</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Уровень поддержки инициативного проекта населением</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15% от численности населения района, на территории которого реализуется инициативный проект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10% до 15% от численности населения района, на территории которого реализуется инициативный проект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 до 10% от численности населения района, на территории которого реализуется инициативный проект</w:t>
            </w:r>
          </w:p>
        </w:tc>
        <w:tc>
          <w:tcPr>
            <w:tcW w:w="3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 до 5% от численности населения района, на территории которого реализуется инициативный проект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до 1% от численности населения района, на территории которого реализуется инициативный </w:t>
            </w:r>
            <w:r w:rsidRPr="0087413A">
              <w:rPr>
                <w:rFonts w:ascii="Times New Roman" w:eastAsia="Times New Roman" w:hAnsi="Times New Roman" w:cs="Times New Roman"/>
                <w:sz w:val="24"/>
                <w:szCs w:val="24"/>
                <w:lang w:eastAsia="ru-RU"/>
              </w:rPr>
              <w:lastRenderedPageBreak/>
              <w:t>проект</w:t>
            </w:r>
          </w:p>
        </w:tc>
        <w:tc>
          <w:tcPr>
            <w:tcW w:w="3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1</w:t>
            </w:r>
          </w:p>
        </w:tc>
      </w:tr>
      <w:tr w:rsidR="004752C3" w:rsidRPr="0087413A" w:rsidTr="00B64CCE">
        <w:trPr>
          <w:jc w:val="center"/>
        </w:trPr>
        <w:tc>
          <w:tcPr>
            <w:tcW w:w="78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Итог «Рейтинговые критерии»:</w:t>
            </w:r>
          </w:p>
        </w:tc>
        <w:tc>
          <w:tcPr>
            <w:tcW w:w="4212"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сумма баллов, присвоенных инициативному проекту по каждому из критериев, входящих в группу «Критерии прохождения конкурсного отбора»</w:t>
            </w:r>
          </w:p>
        </w:tc>
      </w:tr>
      <w:tr w:rsidR="004752C3" w:rsidRPr="0087413A" w:rsidTr="00B64CCE">
        <w:trPr>
          <w:jc w:val="center"/>
        </w:trPr>
        <w:tc>
          <w:tcPr>
            <w:tcW w:w="78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Оценка инициативного проекта</w:t>
            </w:r>
          </w:p>
        </w:tc>
        <w:tc>
          <w:tcPr>
            <w:tcW w:w="4212"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итог «Критерии прохождения конкурсного отбора», итог «Рейтинговые критерии»</w:t>
            </w:r>
          </w:p>
        </w:tc>
      </w:tr>
    </w:tbl>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Приложение 3 к Порядку</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b/>
          <w:bCs/>
          <w:color w:val="000000"/>
          <w:sz w:val="24"/>
          <w:szCs w:val="24"/>
          <w:lang w:eastAsia="ru-RU"/>
        </w:rPr>
        <w:t>Согласие на обработку персональных данных</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_____________________ «___» ________ 20__ г</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(место подачи инициативного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Я, ____________________________________________________________,</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(фамилия, имя, отчество (при наличии))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зарегистрированны</w:t>
      </w:r>
      <w:proofErr w:type="gramStart"/>
      <w:r w:rsidRPr="0087413A">
        <w:rPr>
          <w:rFonts w:ascii="Times New Roman" w:eastAsia="Times New Roman" w:hAnsi="Times New Roman" w:cs="Times New Roman"/>
          <w:color w:val="000000"/>
          <w:sz w:val="24"/>
          <w:szCs w:val="24"/>
          <w:lang w:eastAsia="ru-RU"/>
        </w:rPr>
        <w:t>й(</w:t>
      </w:r>
      <w:proofErr w:type="gramEnd"/>
      <w:r w:rsidRPr="0087413A">
        <w:rPr>
          <w:rFonts w:ascii="Times New Roman" w:eastAsia="Times New Roman" w:hAnsi="Times New Roman" w:cs="Times New Roman"/>
          <w:color w:val="000000"/>
          <w:sz w:val="24"/>
          <w:szCs w:val="24"/>
          <w:lang w:eastAsia="ru-RU"/>
        </w:rPr>
        <w:t>ая) по адресу:___________________________________________, серия______ № ________ выдан ______________________________________________________,</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(дата) (орган, выдавший документ, удостоверяющий личность)</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в соответствии со статьей 9 Федерального закона от 27 июля 2006 года № 152-ФЗ «О персональных данных» настоящим даю свое согласие:</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xml:space="preserve">1. </w:t>
      </w:r>
      <w:proofErr w:type="gramStart"/>
      <w:r w:rsidRPr="0087413A">
        <w:rPr>
          <w:rFonts w:ascii="Times New Roman" w:eastAsia="Times New Roman" w:hAnsi="Times New Roman" w:cs="Times New Roman"/>
          <w:color w:val="000000"/>
          <w:sz w:val="24"/>
          <w:szCs w:val="24"/>
          <w:lang w:eastAsia="ru-RU"/>
        </w:rPr>
        <w:t>На обработку моих персональных данных операторам персональных данных: администрацией, находящейся по адресу _____________________________________________________________,: __________________________________________________________________фамилия, имя, отчество (при наличии), документ, подтверждающий полномочия инициатора проекта, номер контактного телефона, электронный адрес.</w:t>
      </w:r>
      <w:proofErr w:type="gramEnd"/>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xml:space="preserve">Обработка персональных данных осуществляется операторами персональных </w:t>
      </w:r>
      <w:proofErr w:type="gramStart"/>
      <w:r w:rsidRPr="0087413A">
        <w:rPr>
          <w:rFonts w:ascii="Times New Roman" w:eastAsia="Times New Roman" w:hAnsi="Times New Roman" w:cs="Times New Roman"/>
          <w:color w:val="000000"/>
          <w:sz w:val="24"/>
          <w:szCs w:val="24"/>
          <w:lang w:eastAsia="ru-RU"/>
        </w:rPr>
        <w:t>данных</w:t>
      </w:r>
      <w:proofErr w:type="gramEnd"/>
      <w:r w:rsidRPr="0087413A">
        <w:rPr>
          <w:rFonts w:ascii="Times New Roman" w:eastAsia="Times New Roman" w:hAnsi="Times New Roman" w:cs="Times New Roman"/>
          <w:color w:val="000000"/>
          <w:sz w:val="24"/>
          <w:szCs w:val="24"/>
          <w:lang w:eastAsia="ru-RU"/>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7413A">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Доступ к моим персональным данным могут получать сотрудники администрации только в случае служебной необходимости в объеме, требуемом для исполнения ими своих обязательств.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Администрация не раскрывает персональные данные граждан третьим лицам, за исключением случаев, прямо предусмотренных действующим законодательством.</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Согласие на обработку персональных данных может быть отозвано.</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_______________________________ /___________________________/</w:t>
      </w:r>
    </w:p>
    <w:p w:rsidR="006E657C" w:rsidRPr="0087413A" w:rsidRDefault="004752C3" w:rsidP="00B64CCE">
      <w:pPr>
        <w:spacing w:after="0" w:line="240" w:lineRule="auto"/>
        <w:ind w:firstLine="567"/>
        <w:jc w:val="both"/>
        <w:rPr>
          <w:rFonts w:ascii="Times New Roman" w:hAnsi="Times New Roman" w:cs="Times New Roman"/>
          <w:sz w:val="24"/>
          <w:szCs w:val="24"/>
        </w:rPr>
      </w:pPr>
      <w:proofErr w:type="gramStart"/>
      <w:r w:rsidRPr="0087413A">
        <w:rPr>
          <w:rFonts w:ascii="Times New Roman" w:eastAsia="Times New Roman" w:hAnsi="Times New Roman" w:cs="Times New Roman"/>
          <w:color w:val="000000"/>
          <w:sz w:val="24"/>
          <w:szCs w:val="24"/>
          <w:lang w:eastAsia="ru-RU"/>
        </w:rPr>
        <w:t>(фамилия, имя, отчество (при наличии) (подпись)</w:t>
      </w:r>
      <w:proofErr w:type="gramEnd"/>
    </w:p>
    <w:sectPr w:rsidR="006E657C" w:rsidRPr="0087413A" w:rsidSect="0087413A">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2C3"/>
    <w:rsid w:val="0025135D"/>
    <w:rsid w:val="004752C3"/>
    <w:rsid w:val="006E657C"/>
    <w:rsid w:val="0087413A"/>
    <w:rsid w:val="00A256C5"/>
    <w:rsid w:val="00A86646"/>
    <w:rsid w:val="00B64CCE"/>
    <w:rsid w:val="00C30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87413A"/>
    <w:pPr>
      <w:keepNext/>
      <w:widowControl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5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4752C3"/>
  </w:style>
  <w:style w:type="character" w:customStyle="1" w:styleId="30">
    <w:name w:val="Заголовок 3 Знак"/>
    <w:basedOn w:val="a0"/>
    <w:link w:val="3"/>
    <w:rsid w:val="0087413A"/>
    <w:rPr>
      <w:rFonts w:ascii="Arial" w:eastAsia="Times New Roman" w:hAnsi="Arial" w:cs="Arial"/>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87413A"/>
    <w:pPr>
      <w:keepNext/>
      <w:widowControl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5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4752C3"/>
  </w:style>
  <w:style w:type="character" w:customStyle="1" w:styleId="30">
    <w:name w:val="Заголовок 3 Знак"/>
    <w:basedOn w:val="a0"/>
    <w:link w:val="3"/>
    <w:rsid w:val="0087413A"/>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361">
      <w:bodyDiv w:val="1"/>
      <w:marLeft w:val="0"/>
      <w:marRight w:val="0"/>
      <w:marTop w:val="0"/>
      <w:marBottom w:val="0"/>
      <w:divBdr>
        <w:top w:val="none" w:sz="0" w:space="0" w:color="auto"/>
        <w:left w:val="none" w:sz="0" w:space="0" w:color="auto"/>
        <w:bottom w:val="none" w:sz="0" w:space="0" w:color="auto"/>
        <w:right w:val="none" w:sz="0" w:space="0" w:color="auto"/>
      </w:divBdr>
    </w:div>
    <w:div w:id="518858021">
      <w:bodyDiv w:val="1"/>
      <w:marLeft w:val="0"/>
      <w:marRight w:val="0"/>
      <w:marTop w:val="0"/>
      <w:marBottom w:val="0"/>
      <w:divBdr>
        <w:top w:val="none" w:sz="0" w:space="0" w:color="auto"/>
        <w:left w:val="none" w:sz="0" w:space="0" w:color="auto"/>
        <w:bottom w:val="none" w:sz="0" w:space="0" w:color="auto"/>
        <w:right w:val="none" w:sz="0" w:space="0" w:color="auto"/>
      </w:divBdr>
    </w:div>
    <w:div w:id="53785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452BA44-C9EA-4865-9EE0-C108663E7B9F" TargetMode="External"/><Relationship Id="rId3" Type="http://schemas.microsoft.com/office/2007/relationships/stylesWithEffects" Target="stylesWithEffects.xml"/><Relationship Id="rId7" Type="http://schemas.openxmlformats.org/officeDocument/2006/relationships/hyperlink" Target="https://pravo-search.minjust.ru/bigs/showDocument.html?id=4452BA44-C9EA-4865-9EE0-C108663E7B9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4452BA44-C9EA-4865-9EE0-C108663E7B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48583-230A-450D-ACE7-5B83380D3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4166</Words>
  <Characters>23750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2025-10-14T12:37:00Z</dcterms:created>
  <dcterms:modified xsi:type="dcterms:W3CDTF">2025-11-24T06:16:00Z</dcterms:modified>
</cp:coreProperties>
</file>