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rPr>
          <w:sz w:val="28"/>
        </w:rPr>
      </w:pPr>
      <w:bookmarkStart w:id="0" w:name="_GoBack"/>
    </w:p>
    <w:p w:rsidR="00F009FD" w:rsidRPr="00A53F58" w:rsidRDefault="00F009FD" w:rsidP="00F009FD">
      <w:pPr>
        <w:rPr>
          <w:sz w:val="28"/>
          <w:szCs w:val="28"/>
        </w:rPr>
      </w:pPr>
      <w:r w:rsidRPr="00A53F58">
        <w:rPr>
          <w:noProof/>
          <w:sz w:val="28"/>
          <w:szCs w:val="28"/>
        </w:rPr>
        <w:drawing>
          <wp:anchor distT="0" distB="0" distL="114300" distR="114300" simplePos="0" relativeHeight="251659264" behindDoc="0" locked="0" layoutInCell="1" allowOverlap="1" wp14:anchorId="1E1D02F7" wp14:editId="5A077374">
            <wp:simplePos x="0" y="0"/>
            <wp:positionH relativeFrom="column">
              <wp:posOffset>2593340</wp:posOffset>
            </wp:positionH>
            <wp:positionV relativeFrom="paragraph">
              <wp:posOffset>-330200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F009FD" w:rsidRPr="00A53F58" w:rsidRDefault="00F009FD" w:rsidP="00F009FD">
      <w:pPr>
        <w:rPr>
          <w:sz w:val="28"/>
          <w:szCs w:val="28"/>
        </w:rPr>
      </w:pPr>
    </w:p>
    <w:p w:rsidR="00F009FD" w:rsidRPr="00A53F58" w:rsidRDefault="00F009FD" w:rsidP="00F009FD">
      <w:pPr>
        <w:rPr>
          <w:sz w:val="28"/>
          <w:szCs w:val="28"/>
        </w:rPr>
      </w:pPr>
    </w:p>
    <w:p w:rsidR="00F009FD" w:rsidRPr="00A53F58" w:rsidRDefault="00F009FD" w:rsidP="00F009FD">
      <w:pPr>
        <w:rPr>
          <w:sz w:val="28"/>
          <w:szCs w:val="28"/>
        </w:rPr>
      </w:pPr>
    </w:p>
    <w:tbl>
      <w:tblPr>
        <w:tblpPr w:leftFromText="180" w:rightFromText="180" w:bottomFromText="200" w:vertAnchor="text" w:horzAnchor="margin" w:tblpY="290"/>
        <w:tblW w:w="9465" w:type="dxa"/>
        <w:tblLayout w:type="fixed"/>
        <w:tblCellMar>
          <w:left w:w="0" w:type="dxa"/>
          <w:right w:w="0" w:type="dxa"/>
        </w:tblCellMar>
        <w:tblLook w:val="01E0" w:firstRow="1" w:lastRow="1" w:firstColumn="1" w:lastColumn="1" w:noHBand="0" w:noVBand="0"/>
      </w:tblPr>
      <w:tblGrid>
        <w:gridCol w:w="9465"/>
      </w:tblGrid>
      <w:tr w:rsidR="00F009FD" w:rsidRPr="00A53F58" w:rsidTr="0022559A">
        <w:trPr>
          <w:trHeight w:val="350"/>
        </w:trPr>
        <w:tc>
          <w:tcPr>
            <w:tcW w:w="9462" w:type="dxa"/>
          </w:tcPr>
          <w:p w:rsidR="00F009FD" w:rsidRPr="00A53F58" w:rsidRDefault="00F009FD" w:rsidP="0022559A">
            <w:pPr>
              <w:jc w:val="center"/>
              <w:rPr>
                <w:b/>
                <w:sz w:val="28"/>
                <w:szCs w:val="28"/>
              </w:rPr>
            </w:pPr>
          </w:p>
        </w:tc>
      </w:tr>
      <w:tr w:rsidR="00F009FD" w:rsidRPr="00A53F58" w:rsidTr="0022559A">
        <w:trPr>
          <w:trHeight w:val="772"/>
        </w:trPr>
        <w:tc>
          <w:tcPr>
            <w:tcW w:w="9462" w:type="dxa"/>
            <w:hideMark/>
          </w:tcPr>
          <w:p w:rsidR="00F009FD" w:rsidRPr="00F009FD" w:rsidRDefault="00F009FD" w:rsidP="0022559A">
            <w:pPr>
              <w:jc w:val="center"/>
              <w:rPr>
                <w:rFonts w:ascii="Times New Roman" w:hAnsi="Times New Roman" w:cs="Times New Roman"/>
                <w:b/>
                <w:sz w:val="28"/>
                <w:szCs w:val="28"/>
              </w:rPr>
            </w:pPr>
            <w:r w:rsidRPr="00F009FD">
              <w:rPr>
                <w:rFonts w:ascii="Times New Roman" w:hAnsi="Times New Roman" w:cs="Times New Roman"/>
                <w:b/>
                <w:sz w:val="28"/>
                <w:szCs w:val="28"/>
              </w:rPr>
              <w:t>АДМИНИСТРАЦИЯ</w:t>
            </w:r>
          </w:p>
          <w:p w:rsidR="00F009FD" w:rsidRPr="00F009FD" w:rsidRDefault="00F009FD" w:rsidP="0022559A">
            <w:pPr>
              <w:jc w:val="center"/>
              <w:rPr>
                <w:rFonts w:ascii="Times New Roman" w:hAnsi="Times New Roman" w:cs="Times New Roman"/>
                <w:b/>
                <w:sz w:val="28"/>
                <w:szCs w:val="28"/>
              </w:rPr>
            </w:pPr>
            <w:r w:rsidRPr="00F009FD">
              <w:rPr>
                <w:rFonts w:ascii="Times New Roman" w:hAnsi="Times New Roman" w:cs="Times New Roman"/>
                <w:b/>
                <w:sz w:val="28"/>
                <w:szCs w:val="28"/>
              </w:rPr>
              <w:t>КАМЕШКИРСКОГО РАЙОНА ПЕНЗЕНСКОЙ ОБЛАСТИ</w:t>
            </w:r>
          </w:p>
        </w:tc>
      </w:tr>
      <w:tr w:rsidR="00F009FD" w:rsidRPr="00A53F58" w:rsidTr="0022559A">
        <w:trPr>
          <w:trHeight w:val="350"/>
        </w:trPr>
        <w:tc>
          <w:tcPr>
            <w:tcW w:w="9462" w:type="dxa"/>
          </w:tcPr>
          <w:p w:rsidR="00F009FD" w:rsidRPr="00F009FD" w:rsidRDefault="00F009FD" w:rsidP="0022559A">
            <w:pPr>
              <w:jc w:val="center"/>
              <w:rPr>
                <w:rFonts w:ascii="Times New Roman" w:hAnsi="Times New Roman" w:cs="Times New Roman"/>
                <w:b/>
                <w:sz w:val="28"/>
                <w:szCs w:val="28"/>
              </w:rPr>
            </w:pPr>
          </w:p>
        </w:tc>
      </w:tr>
      <w:tr w:rsidR="00F009FD" w:rsidRPr="00A53F58" w:rsidTr="0022559A">
        <w:trPr>
          <w:trHeight w:val="332"/>
        </w:trPr>
        <w:tc>
          <w:tcPr>
            <w:tcW w:w="9462" w:type="dxa"/>
            <w:hideMark/>
          </w:tcPr>
          <w:p w:rsidR="00F009FD" w:rsidRPr="00F009FD" w:rsidRDefault="00F009FD" w:rsidP="0022559A">
            <w:pPr>
              <w:pStyle w:val="3"/>
              <w:spacing w:line="276" w:lineRule="auto"/>
              <w:rPr>
                <w:sz w:val="28"/>
                <w:szCs w:val="28"/>
                <w:lang w:eastAsia="en-US"/>
              </w:rPr>
            </w:pPr>
            <w:r w:rsidRPr="00F009FD">
              <w:rPr>
                <w:sz w:val="28"/>
                <w:szCs w:val="28"/>
                <w:lang w:eastAsia="en-US"/>
              </w:rPr>
              <w:t>ПОСТАНОВЛЕНИЕ</w:t>
            </w:r>
          </w:p>
        </w:tc>
      </w:tr>
      <w:tr w:rsidR="00F009FD" w:rsidRPr="00A53F58" w:rsidTr="0022559A">
        <w:trPr>
          <w:trHeight w:val="300"/>
        </w:trPr>
        <w:tc>
          <w:tcPr>
            <w:tcW w:w="9462" w:type="dxa"/>
            <w:vAlign w:val="center"/>
          </w:tcPr>
          <w:p w:rsidR="00F009FD" w:rsidRPr="00A53F58" w:rsidRDefault="00F009FD" w:rsidP="0022559A">
            <w:pPr>
              <w:pStyle w:val="3"/>
              <w:spacing w:line="276" w:lineRule="auto"/>
              <w:jc w:val="left"/>
              <w:rPr>
                <w:sz w:val="28"/>
                <w:szCs w:val="28"/>
                <w:lang w:eastAsia="en-US"/>
              </w:rPr>
            </w:pPr>
          </w:p>
        </w:tc>
      </w:tr>
    </w:tbl>
    <w:p w:rsidR="00F009FD" w:rsidRPr="00A53F58" w:rsidRDefault="00F009FD" w:rsidP="00F009FD">
      <w:pPr>
        <w:rPr>
          <w:sz w:val="28"/>
          <w:szCs w:val="28"/>
        </w:rPr>
      </w:pPr>
    </w:p>
    <w:p w:rsidR="00F009FD" w:rsidRPr="00A53F58" w:rsidRDefault="00F009FD" w:rsidP="00F009FD">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F009FD" w:rsidRPr="00F009FD" w:rsidTr="0022559A">
        <w:trPr>
          <w:trHeight w:val="432"/>
        </w:trPr>
        <w:tc>
          <w:tcPr>
            <w:tcW w:w="284" w:type="dxa"/>
            <w:vAlign w:val="bottom"/>
            <w:hideMark/>
          </w:tcPr>
          <w:p w:rsidR="00F009FD" w:rsidRPr="00F009FD" w:rsidRDefault="00F009FD" w:rsidP="0022559A">
            <w:pPr>
              <w:rPr>
                <w:rFonts w:ascii="Times New Roman" w:hAnsi="Times New Roman" w:cs="Times New Roman"/>
                <w:sz w:val="28"/>
                <w:szCs w:val="28"/>
              </w:rPr>
            </w:pPr>
            <w:r w:rsidRPr="00F009FD">
              <w:rPr>
                <w:rFonts w:ascii="Times New Roman" w:hAnsi="Times New Roman" w:cs="Times New Roman"/>
                <w:sz w:val="28"/>
                <w:szCs w:val="28"/>
              </w:rPr>
              <w:t>от</w:t>
            </w:r>
          </w:p>
        </w:tc>
        <w:tc>
          <w:tcPr>
            <w:tcW w:w="2835" w:type="dxa"/>
            <w:tcBorders>
              <w:top w:val="nil"/>
              <w:left w:val="nil"/>
              <w:bottom w:val="single" w:sz="6" w:space="0" w:color="auto"/>
              <w:right w:val="nil"/>
            </w:tcBorders>
            <w:hideMark/>
          </w:tcPr>
          <w:p w:rsidR="00F009FD" w:rsidRPr="00F009FD" w:rsidRDefault="00F009FD" w:rsidP="0022559A">
            <w:pPr>
              <w:rPr>
                <w:rFonts w:ascii="Times New Roman" w:hAnsi="Times New Roman" w:cs="Times New Roman"/>
                <w:sz w:val="28"/>
                <w:szCs w:val="28"/>
              </w:rPr>
            </w:pPr>
            <w:r>
              <w:rPr>
                <w:rFonts w:ascii="Times New Roman" w:hAnsi="Times New Roman" w:cs="Times New Roman"/>
                <w:sz w:val="28"/>
                <w:szCs w:val="28"/>
              </w:rPr>
              <w:t>14.02.2023</w:t>
            </w:r>
          </w:p>
        </w:tc>
        <w:tc>
          <w:tcPr>
            <w:tcW w:w="397" w:type="dxa"/>
            <w:hideMark/>
          </w:tcPr>
          <w:p w:rsidR="00F009FD" w:rsidRPr="00F009FD" w:rsidRDefault="00F009FD" w:rsidP="0022559A">
            <w:pPr>
              <w:jc w:val="center"/>
              <w:rPr>
                <w:rFonts w:ascii="Times New Roman" w:hAnsi="Times New Roman" w:cs="Times New Roman"/>
                <w:sz w:val="28"/>
                <w:szCs w:val="28"/>
              </w:rPr>
            </w:pPr>
            <w:r w:rsidRPr="00F009FD">
              <w:rPr>
                <w:rFonts w:ascii="Times New Roman" w:hAnsi="Times New Roman" w:cs="Times New Roman"/>
                <w:sz w:val="28"/>
                <w:szCs w:val="28"/>
              </w:rPr>
              <w:t xml:space="preserve">№  </w:t>
            </w:r>
          </w:p>
        </w:tc>
        <w:tc>
          <w:tcPr>
            <w:tcW w:w="1134" w:type="dxa"/>
            <w:tcBorders>
              <w:top w:val="nil"/>
              <w:left w:val="nil"/>
              <w:bottom w:val="single" w:sz="6" w:space="0" w:color="auto"/>
              <w:right w:val="nil"/>
            </w:tcBorders>
            <w:hideMark/>
          </w:tcPr>
          <w:p w:rsidR="00F009FD" w:rsidRPr="00F009FD" w:rsidRDefault="00F009FD" w:rsidP="0022559A">
            <w:pPr>
              <w:rPr>
                <w:rFonts w:ascii="Times New Roman" w:hAnsi="Times New Roman" w:cs="Times New Roman"/>
                <w:sz w:val="28"/>
                <w:szCs w:val="28"/>
              </w:rPr>
            </w:pPr>
            <w:r>
              <w:rPr>
                <w:rFonts w:ascii="Times New Roman" w:hAnsi="Times New Roman" w:cs="Times New Roman"/>
                <w:sz w:val="28"/>
                <w:szCs w:val="28"/>
              </w:rPr>
              <w:t>78</w:t>
            </w:r>
          </w:p>
        </w:tc>
      </w:tr>
      <w:tr w:rsidR="00F009FD" w:rsidRPr="00F009FD" w:rsidTr="0022559A">
        <w:tc>
          <w:tcPr>
            <w:tcW w:w="4650" w:type="dxa"/>
            <w:gridSpan w:val="4"/>
          </w:tcPr>
          <w:p w:rsidR="00F009FD" w:rsidRPr="00F009FD" w:rsidRDefault="00F009FD" w:rsidP="0022559A">
            <w:pPr>
              <w:jc w:val="center"/>
              <w:rPr>
                <w:rFonts w:ascii="Times New Roman" w:hAnsi="Times New Roman" w:cs="Times New Roman"/>
                <w:sz w:val="28"/>
                <w:szCs w:val="28"/>
              </w:rPr>
            </w:pPr>
            <w:proofErr w:type="spellStart"/>
            <w:r w:rsidRPr="00F009FD">
              <w:rPr>
                <w:rFonts w:ascii="Times New Roman" w:hAnsi="Times New Roman" w:cs="Times New Roman"/>
                <w:sz w:val="28"/>
                <w:szCs w:val="28"/>
              </w:rPr>
              <w:t>с.Р.Камешкир</w:t>
            </w:r>
            <w:proofErr w:type="spellEnd"/>
          </w:p>
        </w:tc>
      </w:tr>
    </w:tbl>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F009FD" w:rsidRDefault="00F009FD" w:rsidP="00687429">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w:t>
      </w:r>
      <w:r w:rsidRPr="00B76252">
        <w:rPr>
          <w:rFonts w:ascii="Times New Roman" w:eastAsia="Times New Roman" w:hAnsi="Times New Roman" w:cs="Times New Roman"/>
          <w:color w:val="000000"/>
          <w:sz w:val="28"/>
          <w:szCs w:val="28"/>
          <w:lang w:eastAsia="ru-RU"/>
        </w:rPr>
        <w:lastRenderedPageBreak/>
        <w:t>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Глава администрации</w:t>
      </w: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Камешкирского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О.Н. Белянина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41,0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E96D19">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E96D19">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205</w:t>
            </w:r>
            <w:r w:rsidRPr="008E100A">
              <w:rPr>
                <w:rFonts w:ascii="Times New Roman" w:eastAsia="Times New Roman" w:hAnsi="Times New Roman" w:cs="Times New Roman"/>
                <w:sz w:val="24"/>
                <w:szCs w:val="24"/>
                <w:lang w:eastAsia="ru-RU"/>
              </w:rPr>
              <w:t>,0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41,0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A36FFB">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A36FFB">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A36FFB">
              <w:rPr>
                <w:rFonts w:ascii="Times New Roman" w:eastAsia="Times New Roman" w:hAnsi="Times New Roman" w:cs="Times New Roman"/>
                <w:sz w:val="24"/>
                <w:szCs w:val="24"/>
                <w:lang w:eastAsia="ru-RU"/>
              </w:rPr>
              <w:t>41,0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rFonts w:ascii="Times New Roman" w:eastAsia="Times New Roman" w:hAnsi="Times New Roman" w:cs="Times New Roman"/>
          <w:color w:val="000000"/>
          <w:sz w:val="24"/>
          <w:szCs w:val="24"/>
          <w:lang w:eastAsia="ru-RU"/>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1</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2</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Постановление администрации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Внесение изменений в действующую редакцию муниципальной программы «Благоустройство территории 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3</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9"/>
        <w:gridCol w:w="1999"/>
        <w:gridCol w:w="4059"/>
        <w:gridCol w:w="4394"/>
        <w:gridCol w:w="992"/>
        <w:gridCol w:w="993"/>
        <w:gridCol w:w="992"/>
        <w:gridCol w:w="992"/>
        <w:gridCol w:w="935"/>
      </w:tblGrid>
      <w:tr w:rsidR="008E100A" w:rsidRPr="008E100A" w:rsidTr="00FE61DD">
        <w:trPr>
          <w:tblHeade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8E100A" w:rsidRPr="008E100A" w:rsidTr="00FE61DD">
        <w:trPr>
          <w:jc w:val="center"/>
        </w:trPr>
        <w:tc>
          <w:tcPr>
            <w:tcW w:w="5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405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«Благоустройство территории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r>
            <w:r w:rsidRPr="008E100A">
              <w:rPr>
                <w:rFonts w:ascii="Times New Roman" w:eastAsia="Times New Roman" w:hAnsi="Times New Roman" w:cs="Times New Roman"/>
                <w:sz w:val="24"/>
                <w:szCs w:val="24"/>
                <w:lang w:eastAsia="ru-RU"/>
              </w:rPr>
              <w:lastRenderedPageBreak/>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left w:val="single" w:sz="6" w:space="0" w:color="000000"/>
              <w:right w:val="single" w:sz="6" w:space="0" w:color="000000"/>
            </w:tcBorders>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7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5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4</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85"/>
        <w:gridCol w:w="2976"/>
        <w:gridCol w:w="2410"/>
        <w:gridCol w:w="851"/>
        <w:gridCol w:w="673"/>
        <w:gridCol w:w="529"/>
        <w:gridCol w:w="737"/>
        <w:gridCol w:w="537"/>
        <w:gridCol w:w="883"/>
        <w:gridCol w:w="951"/>
        <w:gridCol w:w="775"/>
        <w:gridCol w:w="750"/>
        <w:gridCol w:w="811"/>
      </w:tblGrid>
      <w:tr w:rsidR="008E100A" w:rsidRPr="008E100A" w:rsidTr="00FE61DD">
        <w:trPr>
          <w:jc w:val="center"/>
        </w:trPr>
        <w:tc>
          <w:tcPr>
            <w:tcW w:w="5543"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90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FE61DD">
        <w:trPr>
          <w:jc w:val="center"/>
        </w:trPr>
        <w:tc>
          <w:tcPr>
            <w:tcW w:w="5543"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32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17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FE61DD">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4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65"/>
        <w:gridCol w:w="2000"/>
        <w:gridCol w:w="2946"/>
        <w:gridCol w:w="2391"/>
        <w:gridCol w:w="791"/>
        <w:gridCol w:w="666"/>
        <w:gridCol w:w="564"/>
        <w:gridCol w:w="706"/>
        <w:gridCol w:w="589"/>
        <w:gridCol w:w="951"/>
        <w:gridCol w:w="970"/>
        <w:gridCol w:w="804"/>
        <w:gridCol w:w="680"/>
        <w:gridCol w:w="790"/>
      </w:tblGrid>
      <w:tr w:rsidR="008E100A" w:rsidRPr="008E100A" w:rsidTr="00FE61DD">
        <w:trPr>
          <w:tblHeader/>
          <w:jc w:val="center"/>
        </w:trPr>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val="restart"/>
            <w:tcBorders>
              <w:top w:val="single" w:sz="6" w:space="0" w:color="000000"/>
              <w:left w:val="single" w:sz="6" w:space="0" w:color="000000"/>
              <w:right w:val="single" w:sz="6" w:space="0" w:color="000000"/>
            </w:tcBorders>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Подпрограмма 1</w:t>
            </w:r>
          </w:p>
        </w:tc>
        <w:tc>
          <w:tcPr>
            <w:tcW w:w="2946" w:type="dxa"/>
            <w:vMerge w:val="restart"/>
            <w:tcBorders>
              <w:top w:val="single" w:sz="6" w:space="0" w:color="000000"/>
              <w:left w:val="single" w:sz="6" w:space="0" w:color="000000"/>
              <w:right w:val="single" w:sz="6" w:space="0" w:color="000000"/>
            </w:tcBorders>
            <w:vAlign w:val="center"/>
            <w:hideMark/>
          </w:tcPr>
          <w:p w:rsidR="00E96D19" w:rsidRPr="008E100A" w:rsidRDefault="00E96D19"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w:t>
            </w:r>
            <w:r w:rsidRPr="008E100A">
              <w:rPr>
                <w:rFonts w:ascii="Times New Roman" w:eastAsia="Times New Roman" w:hAnsi="Times New Roman" w:cs="Times New Roman"/>
                <w:sz w:val="24"/>
                <w:szCs w:val="24"/>
                <w:lang w:eastAsia="ru-RU"/>
              </w:rPr>
              <w:lastRenderedPageBreak/>
              <w:t xml:space="preserve">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sidR="00EE3BC3">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p>
        </w:tc>
        <w:tc>
          <w:tcPr>
            <w:tcW w:w="2000" w:type="dxa"/>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p>
        </w:tc>
        <w:tc>
          <w:tcPr>
            <w:tcW w:w="2946" w:type="dxa"/>
            <w:vMerge/>
            <w:tcBorders>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96D19"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r w:rsidR="00E96D19"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r>
    </w:tbl>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7565E9" w:rsidRDefault="007565E9" w:rsidP="008E100A">
      <w:pPr>
        <w:spacing w:after="0" w:line="240" w:lineRule="auto"/>
        <w:jc w:val="right"/>
        <w:rPr>
          <w:rFonts w:ascii="Arial" w:eastAsia="Times New Roman" w:hAnsi="Arial" w:cs="Arial"/>
          <w:color w:val="000000"/>
          <w:sz w:val="24"/>
          <w:szCs w:val="24"/>
          <w:lang w:eastAsia="ru-RU"/>
        </w:rPr>
      </w:pPr>
    </w:p>
    <w:p w:rsidR="00687429" w:rsidRDefault="00687429" w:rsidP="008E100A">
      <w:pPr>
        <w:spacing w:after="0" w:line="240" w:lineRule="auto"/>
        <w:jc w:val="right"/>
        <w:rPr>
          <w:rFonts w:ascii="Times New Roman" w:eastAsia="Times New Roman" w:hAnsi="Times New Roman" w:cs="Times New Roman"/>
          <w:color w:val="000000"/>
          <w:sz w:val="24"/>
          <w:szCs w:val="24"/>
          <w:lang w:eastAsia="ru-RU"/>
        </w:rPr>
      </w:pP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5</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FE61DD">
        <w:trPr>
          <w:trHeight w:val="12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550"/>
        <w:gridCol w:w="2731"/>
        <w:gridCol w:w="2064"/>
        <w:gridCol w:w="490"/>
        <w:gridCol w:w="363"/>
        <w:gridCol w:w="771"/>
        <w:gridCol w:w="1765"/>
        <w:gridCol w:w="78"/>
        <w:gridCol w:w="1006"/>
        <w:gridCol w:w="935"/>
        <w:gridCol w:w="535"/>
        <w:gridCol w:w="298"/>
        <w:gridCol w:w="640"/>
        <w:gridCol w:w="2287"/>
        <w:gridCol w:w="1190"/>
        <w:gridCol w:w="31"/>
        <w:gridCol w:w="866"/>
      </w:tblGrid>
      <w:tr w:rsidR="008E100A" w:rsidRPr="008E100A" w:rsidTr="00FE61DD">
        <w:trPr>
          <w:tblHeader/>
          <w:jc w:val="center"/>
        </w:trPr>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9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7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2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8E100A" w:rsidRPr="008E100A" w:rsidTr="00FE61DD">
        <w:trPr>
          <w:trHeight w:val="278"/>
          <w:jc w:val="center"/>
        </w:trPr>
        <w:tc>
          <w:tcPr>
            <w:tcW w:w="5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206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45"/>
          <w:jc w:val="center"/>
        </w:trPr>
        <w:tc>
          <w:tcPr>
            <w:tcW w:w="55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r w:rsidR="008E100A" w:rsidRPr="008E100A">
              <w:rPr>
                <w:rFonts w:ascii="Times New Roman" w:eastAsia="Times New Roman" w:hAnsi="Times New Roman" w:cs="Times New Roman"/>
                <w:sz w:val="24"/>
                <w:szCs w:val="24"/>
                <w:lang w:eastAsia="ru-RU"/>
              </w:rPr>
              <w:t>,0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E96D19"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E96D19"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A36F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r w:rsidR="008E100A" w:rsidRPr="008E100A">
              <w:rPr>
                <w:rFonts w:ascii="Times New Roman" w:eastAsia="Times New Roman" w:hAnsi="Times New Roman" w:cs="Times New Roman"/>
                <w:sz w:val="24"/>
                <w:szCs w:val="24"/>
                <w:lang w:eastAsia="ru-RU"/>
              </w:rPr>
              <w:t>,0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E96D19"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r>
      <w:tr w:rsidR="00E96D19"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96D19" w:rsidRPr="008E100A" w:rsidRDefault="00E96D19" w:rsidP="00B762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E96D19" w:rsidRPr="008E100A" w:rsidRDefault="00E96D19"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E96D19" w:rsidRPr="008E100A" w:rsidRDefault="00E96D19" w:rsidP="00FE61DD">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Default="008E100A" w:rsidP="008E100A"/>
    <w:bookmarkEnd w:id="0"/>
    <w:p w:rsidR="003741FF" w:rsidRDefault="003741FF"/>
    <w:sectPr w:rsidR="003741FF" w:rsidSect="00FE61DD">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2E0F8E"/>
    <w:rsid w:val="003210F7"/>
    <w:rsid w:val="003741FF"/>
    <w:rsid w:val="0066673B"/>
    <w:rsid w:val="00687429"/>
    <w:rsid w:val="007565E9"/>
    <w:rsid w:val="008479A2"/>
    <w:rsid w:val="00866338"/>
    <w:rsid w:val="008E100A"/>
    <w:rsid w:val="00A36FFB"/>
    <w:rsid w:val="00A570E0"/>
    <w:rsid w:val="00B76252"/>
    <w:rsid w:val="00CC042C"/>
    <w:rsid w:val="00E96D19"/>
    <w:rsid w:val="00EE3BC3"/>
    <w:rsid w:val="00F009FD"/>
    <w:rsid w:val="00FE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3A9C-3C5E-48E0-8402-B08367F2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2023-02-21T06:09:00Z</dcterms:created>
  <dcterms:modified xsi:type="dcterms:W3CDTF">2023-02-21T06:09:00Z</dcterms:modified>
</cp:coreProperties>
</file>