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240" w:lineRule="auto"/>
        <w:ind w:left="0" w:right="0" w:firstLine="0"/>
        <w:textAlignment w:val="baseline"/>
        <w:rPr>
          <w:rFonts w:ascii="sans-serif" w:hAnsi="sans-serif" w:eastAsia="sans-serif" w:cs="sans-serif"/>
          <w:b/>
          <w:bCs/>
          <w:i w:val="0"/>
          <w:iCs w:val="0"/>
          <w:caps w:val="0"/>
          <w:color w:val="3B4256"/>
          <w:spacing w:val="0"/>
          <w:sz w:val="48"/>
          <w:szCs w:val="48"/>
        </w:rPr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B4256"/>
          <w:spacing w:val="0"/>
          <w:sz w:val="48"/>
          <w:szCs w:val="48"/>
          <w:bdr w:val="none" w:color="auto" w:sz="0" w:space="0"/>
          <w:vertAlign w:val="baseline"/>
        </w:rPr>
        <w:t>Правила поведения во время грозы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Гроза – наиболее частое неблагоприятное погодное явление в нашем регионе в летний период. В среднем за лето в одном пункте может отмечаться 15-20 дней с грозой.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Выделяются два основных типа гроз – внутримассовые и фронтальные. Фронтальные грозы, связанные с прохождением атмосферных фронтов, часто охватывают значительные территории и сопровождаются шквальным ветром и градом. Внутримассовые грозы, как правило, имеют локальный характер, но также могут сопровождаться шквалом и градом. Внутримассовые грозы отмечаются значительно чаще, чем фронтальные. Продолжительность внутримассовой грозы обычно не превышает 10-го часа.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Если гроза не сопровождается крупным градом или очень сильным ветром, основную опасность может представлять попадание молнии. Поэтому, если гроза застала Вас с поле, в лесу или на воде (в общем, в полевых условиях), нужно соблюдать следующие правила защиты от удара молнии: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1. Если вы находитесь под открытым небом, не стоит укрываться среди изолированных и малочисленных скоплений деревьев.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2. Во избежание попадания молнии снимите все металлические предметы с головы и тела. В открытом поле нужно стараться не оказаться самой высокой точкой на местности.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3. Если волосы встали дыбом или вы слышите жужжание со стороны близлежащих предметов, например крупных камней или заборов, - немедленно переедите на другое место.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4. Не держите в руках длинные металлические предметы, например удочки, зонты или клюшки для гольфа.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5. Не касайтесь металлических сооружений, проволочных заборов или металлической проволоки для сушки белья. Не приближайтесь к ним.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6. Во время грозы не стоит ездить верхом, на велосипеде или на машине с открытым верхом.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7. Если вы едете на машине, снизьте скорость и остановитесь, но подальше от таких высоких предметов, как деревья и высоковольтные линии электропередач.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8. Если вы купаетесь, немедленно выйдете из воды и уйдите в укрытие.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9. Если вы плаваете на лодке – как можно скорее причальте к берегу. Если это небезопасно, укройтесь под высокой постройкой (мостом или пристанью). Мачты и оттяжки яхты должны быть надёжно заземлены на воду.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10. Если вы находитесь в помещении, то при сильной грозе следует держаться подальше от окон, электроприборов, а также труб и другой металлической сантехники.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11. Во время сильной грозы не стоит пользоваться мобильным телефоном. (Известны многочисленные случаи попадания молний в мобильные телефоны).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600" w:afterAutospacing="0" w:line="375" w:lineRule="atLeast"/>
        <w:ind w:left="0" w:right="0"/>
        <w:jc w:val="both"/>
        <w:textAlignment w:val="baseline"/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3B4256"/>
          <w:spacing w:val="0"/>
          <w:sz w:val="25"/>
          <w:szCs w:val="25"/>
          <w:bdr w:val="none" w:color="auto" w:sz="0" w:space="0"/>
          <w:vertAlign w:val="baseline"/>
        </w:rPr>
        <w:t>12. Перед грозой отключите внешние антенны и выключите из розетки радиоприёмники и телевизоры.</w:t>
      </w: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31007"/>
    <w:rsid w:val="3CB3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2024-05-22T05:24:00Z</dcterms:created>
  <dc:creator>Елена</dc:creator>
  <cp:lastModifiedBy>Елена</cp:lastModifiedBy>
  <dcterms:modified xsi:type="dcterms:W3CDTF">2024-05-22T05:25:23Z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DFFB0CBCA6924BB1B1E156193ECF6C57_11</vt:lpwstr>
  </property>
</Properties>
</file>