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9"/>
        <w:jc w:val="center"/>
      </w:pPr>
      <w:r/>
      <w:r>
        <w:rPr>
          <w:b/>
          <w:bCs/>
          <w:sz w:val="32"/>
          <w:szCs w:val="32"/>
        </w:rPr>
        <w:t xml:space="preserve">ТЕРРИТОРИАЛЬНАЯ ИЗБИРАТЕЛЬНАЯ КОМИССИЯ  КАМЕШКИРСКОГО  РАЙОНА</w:t>
      </w:r>
      <w:r/>
      <w:r/>
    </w:p>
    <w:p>
      <w:pPr>
        <w:pStyle w:val="1009"/>
        <w:jc w:val="center"/>
        <w:rPr>
          <w:b/>
          <w:sz w:val="32"/>
        </w:rPr>
      </w:pPr>
      <w:r>
        <w:rPr>
          <w:b/>
          <w:sz w:val="32"/>
        </w:rPr>
        <w:t xml:space="preserve">ПЕНЗЕНСКОЙ ОБЛАСТИ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10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9"/>
        <w:jc w:val="center"/>
        <w:rPr>
          <w:b/>
          <w:sz w:val="36"/>
        </w:rPr>
      </w:pPr>
      <w:r>
        <w:rPr>
          <w:b/>
          <w:sz w:val="36"/>
        </w:rPr>
        <w:t xml:space="preserve">П О С Т А Н О В Л Е Н И Е</w:t>
      </w:r>
      <w:r>
        <w:rPr>
          <w:b/>
          <w:sz w:val="36"/>
        </w:rPr>
      </w:r>
      <w:r>
        <w:rPr>
          <w:b/>
          <w:sz w:val="36"/>
        </w:rPr>
      </w:r>
    </w:p>
    <w:p>
      <w:pPr>
        <w:pStyle w:val="1009"/>
        <w:jc w:val="center"/>
      </w:pPr>
      <w:r/>
      <w:r/>
      <w:r/>
    </w:p>
    <w:tbl>
      <w:tblPr>
        <w:tblW w:w="0" w:type="auto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384"/>
        <w:gridCol w:w="230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905" w:type="dxa"/>
            <w:vAlign w:val="top"/>
            <w:textDirection w:val="lrTb"/>
            <w:noWrap w:val="false"/>
          </w:tcPr>
          <w:p>
            <w:pPr>
              <w:pStyle w:val="1009"/>
              <w:jc w:val="center"/>
              <w:tabs>
                <w:tab w:val="left" w:pos="2835" w:leader="none"/>
                <w:tab w:val="left" w:pos="623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06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W w:w="3261" w:type="dxa"/>
            <w:vAlign w:val="top"/>
            <w:textDirection w:val="lrTb"/>
            <w:noWrap w:val="false"/>
          </w:tcPr>
          <w:p>
            <w:pPr>
              <w:pStyle w:val="1009"/>
              <w:jc w:val="center"/>
              <w:tabs>
                <w:tab w:val="left" w:pos="2835" w:leader="none"/>
                <w:tab w:val="left" w:pos="623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4" w:type="dxa"/>
            <w:vAlign w:val="top"/>
            <w:textDirection w:val="lrTb"/>
            <w:noWrap w:val="false"/>
          </w:tcPr>
          <w:p>
            <w:pPr>
              <w:pStyle w:val="1009"/>
              <w:jc w:val="center"/>
              <w:tabs>
                <w:tab w:val="left" w:pos="2835" w:leader="none"/>
                <w:tab w:val="left" w:pos="623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309" w:type="dxa"/>
            <w:vAlign w:val="top"/>
            <w:textDirection w:val="lrTb"/>
            <w:noWrap w:val="false"/>
          </w:tcPr>
          <w:p>
            <w:pPr>
              <w:pStyle w:val="1009"/>
              <w:jc w:val="center"/>
              <w:tabs>
                <w:tab w:val="left" w:pos="2835" w:leader="none"/>
                <w:tab w:val="left" w:pos="6237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6/</w:t>
            </w: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pStyle w:val="1009"/>
        <w:jc w:val="center"/>
        <w:tabs>
          <w:tab w:val="left" w:pos="2835" w:leader="none"/>
          <w:tab w:val="left" w:pos="6237" w:leader="none"/>
        </w:tabs>
        <w:rPr>
          <w:sz w:val="16"/>
        </w:rPr>
      </w:pPr>
      <w:r>
        <w:t xml:space="preserve">с. Р. Камешкир</w:t>
      </w:r>
      <w:r>
        <w:rPr>
          <w:sz w:val="16"/>
        </w:rPr>
      </w:r>
      <w:r>
        <w:rPr>
          <w:sz w:val="16"/>
        </w:rPr>
      </w:r>
    </w:p>
    <w:p>
      <w:pPr>
        <w:pStyle w:val="1022"/>
        <w:spacing w:line="360" w:lineRule="auto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025"/>
        <w:ind w:left="696" w:firstLine="7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проведении</w:t>
      </w:r>
      <w:r>
        <w:rPr>
          <w:b/>
          <w:sz w:val="28"/>
          <w:szCs w:val="28"/>
        </w:rPr>
        <w:t xml:space="preserve"> мероприятий по повышени</w:t>
      </w:r>
      <w:r>
        <w:rPr>
          <w:b/>
          <w:sz w:val="28"/>
          <w:szCs w:val="28"/>
        </w:rPr>
        <w:t xml:space="preserve">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09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правовой культуры избирателей, </w:t>
      </w:r>
      <w:r>
        <w:rPr>
          <w:b/>
          <w:bCs/>
          <w:sz w:val="28"/>
        </w:rPr>
        <w:t xml:space="preserve">обучению кадров 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1009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избирательных комиссий и других участников избирательного 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1009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процесса </w:t>
      </w: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первом полугодии 20</w:t>
      </w:r>
      <w:r>
        <w:rPr>
          <w:b/>
          <w:bCs/>
          <w:sz w:val="28"/>
          <w:szCs w:val="28"/>
        </w:rPr>
        <w:t xml:space="preserve">26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1025"/>
        <w:jc w:val="center"/>
        <w:spacing w:after="0"/>
        <w:widowControl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  <w:r>
        <w:rPr>
          <w:b/>
          <w:bCs/>
          <w:sz w:val="24"/>
          <w:szCs w:val="28"/>
        </w:rPr>
      </w:r>
      <w:r>
        <w:rPr>
          <w:b/>
          <w:bCs/>
          <w:sz w:val="24"/>
          <w:szCs w:val="28"/>
        </w:rPr>
      </w:r>
    </w:p>
    <w:p>
      <w:pPr>
        <w:pStyle w:val="100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</w:t>
      </w:r>
      <w:r>
        <w:rPr>
          <w:sz w:val="28"/>
          <w:szCs w:val="28"/>
        </w:rPr>
        <w:t xml:space="preserve"> информацию </w:t>
      </w:r>
      <w:r>
        <w:rPr>
          <w:bCs/>
          <w:sz w:val="28"/>
          <w:szCs w:val="28"/>
        </w:rPr>
        <w:t xml:space="preserve">о проведении</w:t>
      </w:r>
      <w:r>
        <w:rPr>
          <w:sz w:val="28"/>
          <w:szCs w:val="28"/>
        </w:rPr>
        <w:t xml:space="preserve"> мероприятий по повышению</w:t>
      </w:r>
      <w:r>
        <w:rPr>
          <w:sz w:val="28"/>
          <w:szCs w:val="28"/>
        </w:rPr>
        <w:t xml:space="preserve"> правовой культуры избирателей,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обучению кадров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избирательных комиссий и других участников избирательного процесса в первом по</w:t>
      </w:r>
      <w:r>
        <w:rPr>
          <w:bCs/>
          <w:sz w:val="28"/>
          <w:szCs w:val="28"/>
        </w:rPr>
        <w:t xml:space="preserve">лугодии 2026</w:t>
      </w:r>
      <w:r>
        <w:rPr>
          <w:bCs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2"/>
        <w:ind w:firstLine="709"/>
        <w:spacing w:line="360" w:lineRule="auto"/>
        <w:rPr>
          <w:b w:val="0"/>
        </w:rPr>
      </w:pPr>
      <w:r>
        <w:rPr>
          <w:b w:val="0"/>
          <w:sz w:val="28"/>
          <w:szCs w:val="28"/>
        </w:rPr>
        <w:t xml:space="preserve">Территориальная избирательная комиссия Камешкирского района Пензенской области </w:t>
      </w:r>
      <w:r>
        <w:rPr>
          <w:bCs/>
          <w:sz w:val="28"/>
          <w:szCs w:val="28"/>
        </w:rPr>
        <w:t xml:space="preserve">постановляет</w:t>
      </w:r>
      <w:r>
        <w:rPr>
          <w:b w:val="0"/>
          <w:sz w:val="28"/>
          <w:szCs w:val="28"/>
        </w:rPr>
        <w:t xml:space="preserve">: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22"/>
        <w:ind w:firstLine="709"/>
        <w:jc w:val="both"/>
        <w:spacing w:line="360" w:lineRule="auto"/>
        <w:tabs>
          <w:tab w:val="center" w:pos="851" w:leader="none"/>
          <w:tab w:val="left" w:pos="1134" w:leader="none"/>
        </w:tabs>
        <w:rPr>
          <w:b w:val="0"/>
        </w:rPr>
      </w:pPr>
      <w:r>
        <w:rPr>
          <w:b w:val="0"/>
          <w:sz w:val="28"/>
          <w:szCs w:val="28"/>
        </w:rPr>
        <w:t xml:space="preserve">1.</w:t>
      </w:r>
      <w:r>
        <w:rPr>
          <w:b w:val="0"/>
          <w:sz w:val="28"/>
          <w:szCs w:val="28"/>
        </w:rPr>
        <w:t xml:space="preserve"> Принять к сведению информацию </w:t>
      </w:r>
      <w:r>
        <w:rPr>
          <w:b w:val="0"/>
          <w:bCs/>
          <w:sz w:val="28"/>
          <w:szCs w:val="28"/>
        </w:rPr>
        <w:t xml:space="preserve">о проведении</w:t>
      </w:r>
      <w:r>
        <w:rPr>
          <w:b w:val="0"/>
          <w:sz w:val="28"/>
          <w:szCs w:val="28"/>
        </w:rPr>
        <w:t xml:space="preserve"> мероприятий по повышению правовой культуры избирателей, </w:t>
      </w:r>
      <w:r>
        <w:rPr>
          <w:b w:val="0"/>
          <w:bCs/>
          <w:sz w:val="28"/>
          <w:szCs w:val="28"/>
        </w:rPr>
        <w:t xml:space="preserve">обучению кадров </w:t>
      </w:r>
      <w:r>
        <w:rPr>
          <w:b w:val="0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избирательных комиссий и других участников избирательного </w:t>
      </w:r>
      <w:r>
        <w:rPr>
          <w:b w:val="0"/>
          <w:bCs/>
          <w:sz w:val="28"/>
          <w:szCs w:val="28"/>
        </w:rPr>
        <w:t xml:space="preserve">процесса в первом полугодии 2026</w:t>
      </w:r>
      <w:r>
        <w:rPr>
          <w:b w:val="0"/>
          <w:bCs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(прилагается).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22"/>
        <w:ind w:firstLine="709"/>
        <w:jc w:val="both"/>
        <w:spacing w:line="360" w:lineRule="auto"/>
        <w:tabs>
          <w:tab w:val="num" w:pos="709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22"/>
        <w:ind w:firstLine="709"/>
        <w:jc w:val="both"/>
        <w:spacing w:line="360" w:lineRule="auto"/>
        <w:tabs>
          <w:tab w:val="num" w:pos="709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022"/>
        <w:ind w:firstLine="709"/>
        <w:jc w:val="both"/>
        <w:spacing w:line="360" w:lineRule="auto"/>
        <w:tabs>
          <w:tab w:val="num" w:pos="709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022"/>
        <w:ind w:firstLine="709"/>
        <w:jc w:val="both"/>
        <w:spacing w:line="360" w:lineRule="auto"/>
        <w:tabs>
          <w:tab w:val="num" w:pos="709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022"/>
        <w:ind w:firstLine="709"/>
        <w:jc w:val="both"/>
        <w:spacing w:line="360" w:lineRule="auto"/>
        <w:tabs>
          <w:tab w:val="num" w:pos="709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b w:val="0"/>
          <w:sz w:val="28"/>
          <w:szCs w:val="28"/>
        </w:rPr>
      </w:r>
    </w:p>
    <w:p>
      <w:pPr>
        <w:pStyle w:val="1025"/>
        <w:ind w:left="696" w:firstLine="720"/>
        <w:rPr>
          <w:sz w:val="24"/>
          <w:szCs w:val="24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rPr>
          <w:sz w:val="24"/>
          <w:szCs w:val="24"/>
        </w:rPr>
      </w:pPr>
      <w:r>
        <w:rPr>
          <w:sz w:val="28"/>
          <w:szCs w:val="28"/>
        </w:rPr>
        <w:t xml:space="preserve">территориальной избирательной комиссии </w:t>
        <w:tab/>
        <w:tab/>
        <w:tab/>
        <w:t xml:space="preserve">С.А. Маркелова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ind w:left="696" w:firstLine="720"/>
        <w:rPr>
          <w:sz w:val="24"/>
          <w:szCs w:val="24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ind w:left="696" w:firstLine="720"/>
        <w:rPr>
          <w:sz w:val="24"/>
          <w:szCs w:val="24"/>
        </w:rPr>
      </w:pPr>
      <w:r>
        <w:rPr>
          <w:sz w:val="28"/>
          <w:szCs w:val="28"/>
        </w:rPr>
        <w:t xml:space="preserve">Секретарь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2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/>
          <w:sz w:val="28"/>
          <w:szCs w:val="28"/>
        </w:rPr>
        <w:t xml:space="preserve">территориальной избирательной комиссии </w:t>
        <w:tab/>
        <w:tab/>
        <w:tab/>
        <w:t xml:space="preserve">Н.А. Боровикова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2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firstLine="708"/>
        <w:spacing w:line="360" w:lineRule="auto"/>
      </w:pPr>
      <w:r/>
      <w:r/>
    </w:p>
    <w:tbl>
      <w:tblPr>
        <w:tblW w:w="0" w:type="auto"/>
        <w:tblInd w:w="-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>
        <w:tblPrEx/>
        <w:trPr>
          <w:trHeight w:val="114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2" w:type="dxa"/>
            <w:textDirection w:val="lrTb"/>
            <w:noWrap w:val="false"/>
          </w:tcPr>
          <w:p>
            <w:pPr>
              <w:pStyle w:val="845"/>
              <w:ind w:left="0" w:right="0" w:firstLine="709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постановлению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Избирательной комиссии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Пензенской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18.06.2026 № 6/17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spacing w:line="283" w:lineRule="atLeast"/>
        <w:rPr>
          <w:b/>
          <w:bCs/>
        </w:rPr>
      </w:pPr>
      <w:r>
        <w:rPr>
          <w:b/>
          <w:bCs/>
        </w:rPr>
        <w:t xml:space="preserve">ИНФОРМАЦИЯ</w:t>
      </w:r>
      <w:r>
        <w:rPr>
          <w:b/>
        </w:rPr>
      </w:r>
    </w:p>
    <w:p>
      <w:pPr>
        <w:jc w:val="center"/>
        <w:spacing w:line="283" w:lineRule="atLeast"/>
        <w:rPr>
          <w:b/>
          <w:bCs/>
        </w:rPr>
      </w:pPr>
      <w:r>
        <w:rPr>
          <w:b/>
          <w:bCs/>
        </w:rPr>
        <w:t xml:space="preserve">о проведении</w:t>
      </w:r>
      <w:r>
        <w:rPr>
          <w:b/>
        </w:rPr>
        <w:t xml:space="preserve"> мероприятий по повышению</w:t>
      </w:r>
      <w:r>
        <w:rPr>
          <w:b/>
        </w:rPr>
      </w:r>
      <w:r/>
    </w:p>
    <w:p>
      <w:pPr>
        <w:jc w:val="center"/>
        <w:spacing w:line="283" w:lineRule="atLeast"/>
        <w:rPr>
          <w:b/>
          <w:bCs/>
        </w:rPr>
      </w:pPr>
      <w:r>
        <w:rPr>
          <w:b/>
        </w:rPr>
        <w:t xml:space="preserve">правовой культуры избирателей, </w:t>
      </w:r>
      <w:r>
        <w:rPr>
          <w:b/>
          <w:bCs/>
        </w:rPr>
        <w:t xml:space="preserve">обучению кадров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избирательных комиссий и других участников </w:t>
      </w:r>
      <w:r>
        <w:rPr>
          <w:b/>
          <w:bCs/>
        </w:rPr>
        <w:t xml:space="preserve">избирательного</w:t>
      </w:r>
      <w:r>
        <w:rPr>
          <w:b/>
          <w:bCs/>
        </w:rPr>
      </w:r>
      <w:r>
        <w:rPr>
          <w:b/>
          <w:bCs/>
        </w:rPr>
      </w:r>
    </w:p>
    <w:p>
      <w:pPr>
        <w:pStyle w:val="1_3732"/>
        <w:jc w:val="center"/>
        <w:spacing w:after="0"/>
        <w:rPr>
          <w:b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процесса в первом полугодии 2026 года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pStyle w:val="1_3732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_3732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целях системной организации работы территориальной избирательной комиссией Камешкирского района Пензенской области (далее – ТИК) утверждены </w:t>
      </w:r>
      <w:r>
        <w:rPr>
          <w:bCs/>
          <w:sz w:val="24"/>
          <w:szCs w:val="24"/>
          <w:lang w:val="ru-RU"/>
        </w:rPr>
        <w:t xml:space="preserve">план </w:t>
      </w:r>
      <w:r>
        <w:rPr>
          <w:sz w:val="24"/>
          <w:szCs w:val="24"/>
          <w:lang w:val="ru-RU"/>
        </w:rPr>
        <w:t xml:space="preserve">основных мероприятий по повышению правовой культуры избирателей </w:t>
      </w:r>
      <w:r>
        <w:rPr>
          <w:bCs/>
          <w:sz w:val="24"/>
          <w:szCs w:val="24"/>
          <w:lang w:val="ru-RU"/>
        </w:rPr>
        <w:t xml:space="preserve">на 2026 год </w:t>
      </w:r>
      <w:r>
        <w:rPr>
          <w:sz w:val="24"/>
          <w:szCs w:val="24"/>
          <w:lang w:val="ru-RU"/>
        </w:rPr>
        <w:t xml:space="preserve">(далее – Сводный план) (постановление ТИК от 16.01.2026 № 2/6), </w:t>
      </w:r>
      <w:r>
        <w:rPr>
          <w:bCs/>
          <w:sz w:val="24"/>
          <w:szCs w:val="24"/>
          <w:lang w:val="ru-RU"/>
        </w:rPr>
        <w:t xml:space="preserve">план мероприятий территориальной избирательной комиссии Камешкирского района Пензенской области по обучению членов избирательных комиссий и других участников избирательного процесса в Камешкирском районе Пензенской области на 2026 год (</w:t>
      </w:r>
      <w:r>
        <w:rPr>
          <w:sz w:val="24"/>
          <w:szCs w:val="24"/>
          <w:lang w:val="ru-RU"/>
        </w:rPr>
        <w:t xml:space="preserve">пос</w:t>
      </w:r>
      <w:r>
        <w:rPr>
          <w:sz w:val="24"/>
          <w:szCs w:val="24"/>
          <w:lang w:val="ru-RU"/>
        </w:rPr>
        <w:t xml:space="preserve">тановление Комиссии от </w:t>
      </w:r>
      <w:r>
        <w:rPr>
          <w:sz w:val="24"/>
          <w:szCs w:val="24"/>
          <w:lang w:val="ru-RU"/>
        </w:rPr>
        <w:t xml:space="preserve">от</w:t>
      </w:r>
      <w:r>
        <w:rPr>
          <w:sz w:val="24"/>
          <w:szCs w:val="24"/>
          <w:lang w:val="ru-RU"/>
        </w:rPr>
        <w:t xml:space="preserve"> 16.01.2026 № 2/7) (далее – План по обучению).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Обучение организаторов выборов и других участников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избирательного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</w:r>
    </w:p>
    <w:p>
      <w:pPr>
        <w:pStyle w:val="10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процесса в Пензенской области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</w:r>
    </w:p>
    <w:p>
      <w:pPr>
        <w:pStyle w:val="1036"/>
        <w:jc w:val="left"/>
        <w:rPr>
          <w:sz w:val="24"/>
          <w:szCs w:val="24"/>
        </w:rPr>
      </w:pPr>
      <w:r/>
      <w:bookmarkStart w:id="0" w:name="undefined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3729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Специфика работы ТИК по реализации Сводного плана и Плана по обучению в п</w:t>
      </w:r>
      <w:r>
        <w:rPr>
          <w:szCs w:val="24"/>
          <w:lang w:val="ru-RU"/>
        </w:rPr>
        <w:t xml:space="preserve">ервом полугодии 2026 года заключалась в том, что она осуществлялась в условиях подготовки к выборам деп</w:t>
      </w:r>
      <w:r>
        <w:rPr>
          <w:szCs w:val="24"/>
          <w:lang w:val="ru-RU"/>
        </w:rPr>
        <w:t xml:space="preserve">утатов Государственной Думы Федерального Собрания Российской Федерации девятого созыва, Губернатора Пензенской области </w:t>
      </w:r>
      <w:r>
        <w:rPr>
          <w:szCs w:val="24"/>
          <w:lang w:val="ru-RU"/>
        </w:rPr>
        <w:t xml:space="preserve">20 сентября 2026 года</w:t>
      </w:r>
      <w:r>
        <w:rPr>
          <w:color w:val="333333"/>
          <w:szCs w:val="24"/>
          <w:lang w:val="ru-RU"/>
        </w:rPr>
        <w:t xml:space="preserve">.</w:t>
      </w:r>
      <w:r>
        <w:rPr>
          <w:color w:val="333333"/>
          <w:lang w:val="ru-RU"/>
        </w:rPr>
      </w:r>
      <w:r>
        <w:rPr>
          <w:color w:val="333333"/>
          <w:lang w:val="ru-RU"/>
        </w:rPr>
      </w:r>
      <w:r>
        <w:rPr>
          <w:szCs w:val="24"/>
          <w:lang w:val="ru-RU"/>
        </w:rPr>
      </w:r>
    </w:p>
    <w:p>
      <w:pPr>
        <w:pStyle w:val="1_3729"/>
        <w:ind w:firstLine="709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  <w:t xml:space="preserve">Председатель и заместитель председателя ТИК приняли участие в </w:t>
      </w:r>
      <w:r>
        <w:rPr>
          <w:szCs w:val="24"/>
          <w:lang w:val="ru-RU"/>
        </w:rPr>
        <w:t xml:space="preserve">обучающем мероприятии по вопросам использования информационно-телекоммуникационных технологий (ИТТ) при взаим</w:t>
      </w:r>
      <w:r>
        <w:rPr>
          <w:szCs w:val="24"/>
          <w:lang w:val="ru-RU"/>
        </w:rPr>
        <w:t xml:space="preserve">одействии с участниками избирательного процесс</w:t>
      </w:r>
      <w:r/>
      <w:r>
        <w:rPr>
          <w:szCs w:val="24"/>
          <w:lang w:val="ru-RU"/>
        </w:rPr>
        <w:t xml:space="preserve"> на базе </w:t>
      </w:r>
      <w:r>
        <w:rPr>
          <w:szCs w:val="24"/>
          <w:lang w:val="ru-RU"/>
        </w:rPr>
        <w:t xml:space="preserve">Пензенского казачьего института технологий (филиал) ФГБОУ ВО «Московский государственный университет технологий и управления имени</w:t>
      </w:r>
      <w:r>
        <w:rPr>
          <w:szCs w:val="24"/>
          <w:lang w:val="ru-RU"/>
        </w:rPr>
        <w:t xml:space="preserve"> К.Г. Разумовского (Первый казачий университет)»</w:t>
      </w:r>
      <w:r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 заочном этапе изучили теоретический материал. Очное обучение проводилось в г. Пензе с проработкой </w:t>
      </w:r>
      <w:r>
        <w:rPr>
          <w:szCs w:val="24"/>
          <w:lang w:val="ru-RU"/>
        </w:rPr>
        <w:t xml:space="preserve">чек-листов</w:t>
      </w:r>
      <w:r>
        <w:rPr>
          <w:szCs w:val="24"/>
          <w:lang w:val="ru-RU"/>
        </w:rPr>
        <w:t xml:space="preserve">, кейсов, практических заданий, проведением дискуссий и обмена опытом. </w:t>
      </w:r>
      <w:r>
        <w:rPr>
          <w:szCs w:val="24"/>
          <w:lang w:val="ru-RU"/>
        </w:rPr>
        <w:t xml:space="preserve">По итогам обучения тестирование и получили удостоверения о повышении квалификации.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1_3729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В марте-мае 2026 года специалист Информационного центра аппарата Избирательной комиссии Пензенской области принял участие общер</w:t>
      </w:r>
      <w:r>
        <w:rPr>
          <w:szCs w:val="24"/>
          <w:lang w:val="ru-RU"/>
        </w:rPr>
        <w:t xml:space="preserve">оссийской тренировке по использованию ГАС «Выборы» 2.0 при проведении </w:t>
      </w:r>
      <w:r>
        <w:rPr>
          <w:szCs w:val="24"/>
          <w:lang w:val="ru-RU"/>
        </w:rPr>
        <w:t xml:space="preserve">выборов депутатов Государственной Думы Федерального Собрания Российской Федерации девятого</w:t>
      </w:r>
      <w:r>
        <w:rPr>
          <w:szCs w:val="24"/>
          <w:lang w:val="ru-RU"/>
        </w:rPr>
        <w:t xml:space="preserve"> созыва, Губернатора Пензенской области </w:t>
      </w:r>
      <w:r>
        <w:rPr>
          <w:szCs w:val="24"/>
          <w:lang w:val="ru-RU"/>
        </w:rPr>
        <w:t xml:space="preserve">20 сентября 2026 года.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1_3729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В мае 2026 года </w:t>
      </w:r>
      <w:r>
        <w:rPr>
          <w:szCs w:val="24"/>
          <w:lang w:val="ru-RU"/>
        </w:rPr>
        <w:t xml:space="preserve">Председатель и заместитель председателя ТИК приняли участие в </w:t>
      </w:r>
      <w:r>
        <w:rPr>
          <w:szCs w:val="24"/>
          <w:lang w:val="ru-RU"/>
        </w:rPr>
        <w:t xml:space="preserve">совещании, проводимом ИКПО в режиме видеоконференцсвязи.</w:t>
      </w:r>
      <w:r>
        <w:rPr>
          <w:szCs w:val="24"/>
          <w:lang w:val="ru-RU"/>
        </w:rPr>
        <w:t xml:space="preserve"> Рабочее совещание проведено в рамках подготовки к выборам </w:t>
      </w:r>
      <w:r>
        <w:rPr>
          <w:szCs w:val="24"/>
          <w:lang w:val="ru-RU"/>
        </w:rPr>
        <w:t xml:space="preserve">депутатов Государственной Думы Федерального Собрания Российской Федерации девятого созыва</w:t>
      </w:r>
      <w:r>
        <w:rPr>
          <w:szCs w:val="24"/>
          <w:lang w:val="ru-RU"/>
        </w:rPr>
        <w:t xml:space="preserve"> и выборам Губернатора Пензенской области в единый день </w:t>
      </w:r>
      <w:r>
        <w:rPr>
          <w:szCs w:val="24"/>
          <w:lang w:val="ru-RU"/>
        </w:rPr>
        <w:t xml:space="preserve">голосования 20 сентября 2026 года. Рассмотрены следующие вопросы: о разъяснении порядка применения избирательного законодательства; дистанционном открытии специального избирательного счета кандидата; об организации обучения членов ТИК и УИК.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ind w:firstLine="709"/>
        <w:jc w:val="both"/>
      </w:pPr>
      <w:r>
        <w:t xml:space="preserve">В июне 2026 года на базе секретарь ТИК принял участие в </w:t>
      </w:r>
      <w:r>
        <w:t xml:space="preserve">областном обучающем семинаре на базе </w:t>
      </w:r>
      <w:r>
        <w:t xml:space="preserve">Учебного центра ИКПО, на котор</w:t>
      </w:r>
      <w:r>
        <w:t xml:space="preserve">ом были рассмотрены вопросы организации делопроизводства, распределения обязанностей между членами комиссии, рассмотрения обращений. Особый акцент в обучении был сделан на организации голосования и особенностях работы с документами на выборах в единый де</w:t>
      </w:r>
      <w:r>
        <w:t xml:space="preserve">нь голосования 20 сентября 2026 года.</w:t>
      </w:r>
      <w:r/>
      <w:r/>
    </w:p>
    <w:p>
      <w:pPr>
        <w:ind w:firstLine="709"/>
        <w:jc w:val="both"/>
        <w:rPr>
          <w:highlight w:val="none"/>
        </w:rPr>
      </w:pPr>
      <w:r>
        <w:t xml:space="preserve">Членами ТИК оказывалась постоянная консультационная помощь по вопросам проведения выборов, применения норм избирательного законодательства  нижестоящими комиссиями, а в случаях необходимости, - с выез</w:t>
      </w:r>
      <w:r>
        <w:t xml:space="preserve">дом на место.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highlight w:val="none"/>
        </w:rPr>
        <w:t xml:space="preserve">Открыта прямая линия связи с участниками избирательного процесса.</w:t>
      </w:r>
      <w:r/>
      <w:r/>
    </w:p>
    <w:p>
      <w:pPr>
        <w:pStyle w:val="1_3728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_3728"/>
        <w:ind w:firstLine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2. Информационно-разъяснительная деятельность</w:t>
      </w: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</w:p>
    <w:p>
      <w:pPr>
        <w:pStyle w:val="1_3728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_3729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В целях наиболее полного и своевременного информирования граждан о деятельности избирательных комиссий </w:t>
      </w:r>
      <w:r>
        <w:rPr>
          <w:szCs w:val="24"/>
          <w:lang w:val="ru-RU"/>
        </w:rPr>
        <w:t xml:space="preserve">на странице сайта ТИК оперативно размещалась информация, в том числе о подготовке к выборам депутатов Государственной Думы Федерального Собрания Российской Федерации девятого созыва, Губернатора Пензенской области</w:t>
      </w:r>
      <w:r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20 сентября 2026 года</w:t>
      </w:r>
      <w:r>
        <w:rPr>
          <w:color w:val="333333"/>
          <w:szCs w:val="24"/>
          <w:lang w:val="ru-RU"/>
        </w:rPr>
        <w:t xml:space="preserve">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1_3729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На сайте ТИК регулярно осуществляется обновление информации.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1_3729"/>
        <w:ind w:firstLine="709"/>
        <w:rPr>
          <w:highlight w:val="none"/>
          <w:lang w:val="ru-RU"/>
        </w:rPr>
      </w:pPr>
      <w:r>
        <w:rPr>
          <w:szCs w:val="24"/>
          <w:highlight w:val="none"/>
          <w:lang w:val="ru-RU"/>
        </w:rPr>
        <w:t xml:space="preserve">Члены комиссий Камешкирского района в полугодии 2026 года в сообществе ВКонтакте приняли участие в ряде просветительских мероприятий: новогодний видеомарафон желаний, </w:t>
      </w:r>
      <w:r>
        <w:rPr>
          <w:szCs w:val="24"/>
          <w:highlight w:val="none"/>
          <w:lang w:val="ru-RU"/>
        </w:rPr>
        <w:t xml:space="preserve">избирательный диктант, видеомарафон «Помним прошлое ради будущего», акция ко Дню защиты детей с серией детских фотографий членов избирательных комиссий.</w:t>
      </w:r>
      <w:r>
        <w:rPr>
          <w:szCs w:val="24"/>
          <w:highlight w:val="none"/>
          <w:lang w:val="ru-RU"/>
        </w:rPr>
        <w:t xml:space="preserve"> </w:t>
      </w:r>
      <w:r>
        <w:rPr>
          <w:highlight w:val="none"/>
          <w:lang w:val="ru-RU"/>
        </w:rPr>
      </w:r>
    </w:p>
    <w:p>
      <w:pPr>
        <w:pStyle w:val="1_3731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3731"/>
        <w:ind w:firstLine="0"/>
        <w:jc w:val="center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Повышение правовой ку</w:t>
      </w:r>
      <w:r>
        <w:rPr>
          <w:b/>
          <w:sz w:val="24"/>
          <w:szCs w:val="24"/>
        </w:rPr>
        <w:t xml:space="preserve">льтуры избирателей в Пензенской области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_3731"/>
        <w:ind w:firstLine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первом полугодии 2026 года ТИК продолжила работу совместно с районной библиотекой, общеобразовательными организациями</w:t>
      </w:r>
      <w:r>
        <w:rPr>
          <w:color w:val="000000"/>
        </w:rPr>
        <w:t xml:space="preserve">, домами культуры по проведению мероприятий по повышению правовой культуры молодежи.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</w:pPr>
      <w:r>
        <w:rPr>
          <w:color w:val="000000"/>
        </w:rPr>
        <w:t xml:space="preserve">В феврале-марте 2026 года учащиеся школы с. Русский Камешкир приняли участие в </w:t>
      </w:r>
      <w:r>
        <w:t xml:space="preserve">областном мероприятии по повышению правовой культуры «Избиратели будущего» для учащихся 10-х классов общеобр</w:t>
      </w:r>
      <w:r>
        <w:t xml:space="preserve">азовательных организаций Пензенской области</w:t>
      </w:r>
      <w:r>
        <w:rPr>
          <w:b/>
        </w:rPr>
        <w:t xml:space="preserve"> </w:t>
      </w:r>
      <w:r>
        <w:t xml:space="preserve">(далее – мероприятие) нв</w:t>
      </w:r>
      <w:r>
        <w:rPr>
          <w:color w:val="000000"/>
        </w:rPr>
        <w:t xml:space="preserve"> базе </w:t>
      </w:r>
      <w:r>
        <w:t xml:space="preserve">ГБУК «Пензенская областная библиотека им. М.Ю. Лермонтова»</w:t>
      </w:r>
      <w:r>
        <w:t xml:space="preserve">.</w:t>
      </w:r>
      <w:r/>
      <w:r/>
    </w:p>
    <w:p>
      <w:pPr>
        <w:ind w:firstLine="709"/>
        <w:jc w:val="both"/>
        <w:rPr>
          <w:color w:val="000000" w:themeColor="text1"/>
        </w:rPr>
      </w:pPr>
      <w:r>
        <w:t xml:space="preserve">Команда</w:t>
      </w:r>
      <w:r>
        <w:rPr>
          <w:color w:val="000000" w:themeColor="text1"/>
        </w:rPr>
        <w:t xml:space="preserve"> представила: </w:t>
      </w:r>
      <w:r>
        <w:rPr>
          <w:color w:val="000000" w:themeColor="text1"/>
        </w:rPr>
        <w:t xml:space="preserve">эссе на тему: «Активность – это жизнь!» и  видеоролик на тему: «Я – будущий избиратель!».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_3734"/>
        <w:ind w:firstLine="709"/>
        <w:jc w:val="both"/>
        <w:spacing w:before="0" w:beforeAutospacing="0" w:after="0" w:afterAutospacing="0"/>
      </w:pPr>
      <w:r>
        <w:t xml:space="preserve">В первом полугодии 2026 года студенты коллежа приняли участие в написании диктанта по избирательному праву.</w:t>
      </w:r>
      <w:r/>
    </w:p>
    <w:p>
      <w:pPr>
        <w:pStyle w:val="1_3732"/>
        <w:ind w:firstLine="709"/>
        <w:spacing w:after="0"/>
        <w:rPr>
          <w:bCs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В апреле </w:t>
      </w:r>
      <w:r>
        <w:rPr>
          <w:bCs/>
          <w:color w:val="000000"/>
          <w:sz w:val="24"/>
          <w:szCs w:val="24"/>
          <w:lang w:val="ru-RU"/>
        </w:rPr>
        <w:t xml:space="preserve">2026 года учащиеся школ Камешкирского района приняли участие в </w:t>
      </w:r>
      <w:r>
        <w:rPr>
          <w:bCs/>
          <w:color w:val="000000"/>
          <w:sz w:val="24"/>
          <w:szCs w:val="24"/>
          <w:lang w:val="ru-RU"/>
        </w:rPr>
        <w:t xml:space="preserve">областной олимпиа</w:t>
      </w:r>
      <w:r>
        <w:rPr>
          <w:bCs/>
          <w:color w:val="000000"/>
          <w:sz w:val="24"/>
          <w:szCs w:val="24"/>
          <w:lang w:val="ru-RU"/>
        </w:rPr>
        <w:t xml:space="preserve">де</w:t>
      </w:r>
      <w:r>
        <w:rPr>
          <w:color w:val="000000"/>
          <w:sz w:val="24"/>
          <w:szCs w:val="24"/>
          <w:lang w:val="ru-RU"/>
        </w:rPr>
        <w:t xml:space="preserve"> среди учащихся 10-11 классов общеобразовательных организаций Пензенской области (далее – олимпиада школьников) по основам избирательного права и избирательного процесса, проводимой </w:t>
      </w:r>
      <w:r>
        <w:rPr>
          <w:color w:val="000000"/>
          <w:sz w:val="24"/>
          <w:szCs w:val="24"/>
          <w:lang w:val="ru-RU"/>
        </w:rPr>
        <w:t xml:space="preserve">ИКПО</w:t>
      </w:r>
      <w:r>
        <w:rPr>
          <w:bCs/>
          <w:color w:val="000000"/>
          <w:sz w:val="24"/>
          <w:szCs w:val="24"/>
          <w:lang w:val="ru-RU"/>
        </w:rPr>
        <w:t xml:space="preserve"> совместно с Министерством образования Пензенской области, </w:t>
      </w:r>
      <w:r>
        <w:rPr>
          <w:color w:val="000000"/>
          <w:sz w:val="24"/>
          <w:szCs w:val="24"/>
          <w:lang w:val="ru-RU"/>
        </w:rPr>
        <w:t xml:space="preserve">ГАОУ ДПО «Институт регионального развития Пензенской области», ФГБОУ </w:t>
      </w:r>
      <w:r>
        <w:rPr>
          <w:color w:val="000000"/>
          <w:sz w:val="24"/>
          <w:szCs w:val="24"/>
          <w:lang w:val="ru-RU"/>
        </w:rPr>
        <w:t xml:space="preserve">ВО</w:t>
      </w:r>
      <w:r>
        <w:rPr>
          <w:color w:val="000000"/>
          <w:sz w:val="24"/>
          <w:szCs w:val="24"/>
          <w:lang w:val="ru-RU"/>
        </w:rPr>
        <w:t xml:space="preserve"> «Пензенский государственный университет» . </w:t>
      </w:r>
      <w:r>
        <w:rPr>
          <w:color w:val="000000"/>
          <w:sz w:val="24"/>
          <w:szCs w:val="24"/>
          <w:lang w:val="ru-RU"/>
        </w:rPr>
        <w:t xml:space="preserve">По итогам первого этапа учащиеся, признанные победителями, приняли участие во втором этапе </w:t>
      </w:r>
      <w:r>
        <w:rPr>
          <w:bCs/>
          <w:color w:val="000000"/>
          <w:sz w:val="24"/>
          <w:szCs w:val="24"/>
          <w:lang w:val="ru-RU"/>
        </w:rPr>
        <w:t xml:space="preserve">олимпиады школьников 24 апреля 2</w:t>
      </w:r>
      <w:r>
        <w:rPr>
          <w:bCs/>
          <w:color w:val="000000"/>
          <w:sz w:val="24"/>
          <w:szCs w:val="24"/>
          <w:lang w:val="ru-RU"/>
        </w:rPr>
        <w:t xml:space="preserve">026 года на базе технологической платформы </w:t>
      </w:r>
      <w:r>
        <w:rPr>
          <w:color w:val="000000"/>
          <w:sz w:val="24"/>
          <w:szCs w:val="24"/>
          <w:lang w:val="ru-RU"/>
        </w:rPr>
        <w:t xml:space="preserve">ФГБОУ </w:t>
      </w:r>
      <w:r>
        <w:rPr>
          <w:color w:val="000000"/>
          <w:sz w:val="24"/>
          <w:szCs w:val="24"/>
          <w:lang w:val="ru-RU"/>
        </w:rPr>
        <w:t xml:space="preserve">ВО</w:t>
      </w:r>
      <w:r>
        <w:rPr>
          <w:color w:val="000000"/>
          <w:sz w:val="24"/>
          <w:szCs w:val="24"/>
          <w:lang w:val="ru-RU"/>
        </w:rPr>
        <w:t xml:space="preserve"> «Пензенский государственный университет» в дистанционном режиме</w:t>
      </w:r>
      <w:r>
        <w:rPr>
          <w:bCs/>
          <w:color w:val="000000"/>
          <w:sz w:val="24"/>
          <w:szCs w:val="24"/>
          <w:lang w:val="ru-RU"/>
        </w:rPr>
        <w:t xml:space="preserve">. </w:t>
      </w:r>
      <w:r>
        <w:rPr>
          <w:bCs/>
          <w:sz w:val="24"/>
          <w:szCs w:val="24"/>
          <w:lang w:val="ru-RU"/>
        </w:rPr>
      </w:r>
    </w:p>
    <w:p>
      <w:pPr>
        <w:ind w:firstLine="709"/>
        <w:jc w:val="both"/>
      </w:pPr>
      <w:r>
        <w:rPr>
          <w:color w:val="000000"/>
        </w:rPr>
        <w:t xml:space="preserve">ТИК продолжает</w:t>
      </w:r>
      <w:r>
        <w:t xml:space="preserve"> работу по повышению активности молодежи в п</w:t>
      </w:r>
      <w:r>
        <w:t xml:space="preserve">равовом просвещении.</w:t>
      </w:r>
      <w:r/>
      <w:r/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4. Выставочная и издательская деятельность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t xml:space="preserve">Во всех библиотеках Камешкирского района Пензенской области оформлены постоянно действующие уголки избирателей, информационные стенды, книжные выставки, посвященные избирательной тематике, ведутся картотеки литературы по избирательному праву, </w:t>
      </w:r>
      <w:r>
        <w:t xml:space="preserve">что позволяет значительно расширить круг молодых и будущих избирателей, охваченных правовым просвещением.</w:t>
      </w:r>
      <w:r/>
      <w:r/>
      <w:r/>
      <w:r/>
      <w:r/>
      <w:r/>
      <w:r/>
      <w:r/>
      <w:r/>
      <w:r/>
      <w:r/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709" w:right="426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rPr>
        <w:rStyle w:val="1043"/>
      </w:rPr>
      <w:framePr w:wrap="around" w:vAnchor="text" w:hAnchor="margin" w:xAlign="right" w:y="1"/>
    </w:pPr>
    <w:r>
      <w:rPr>
        <w:rStyle w:val="1043"/>
      </w:rPr>
    </w:r>
    <w:r>
      <w:rPr>
        <w:rStyle w:val="1043"/>
      </w:rPr>
    </w:r>
    <w:r>
      <w:rPr>
        <w:rStyle w:val="1043"/>
      </w:rPr>
    </w:r>
  </w:p>
  <w:p>
    <w:pPr>
      <w:pStyle w:val="103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rPr>
        <w:rStyle w:val="1043"/>
      </w:rPr>
      <w:framePr w:wrap="around" w:vAnchor="text" w:hAnchor="margin" w:xAlign="right" w:y="1"/>
    </w:pPr>
    <w:r>
      <w:rPr>
        <w:rStyle w:val="1043"/>
      </w:rPr>
      <w:fldChar w:fldCharType="begin"/>
    </w:r>
    <w:r>
      <w:rPr>
        <w:rStyle w:val="1043"/>
      </w:rPr>
      <w:instrText xml:space="preserve">PAGE  </w:instrText>
    </w:r>
    <w:r>
      <w:rPr>
        <w:rStyle w:val="1043"/>
      </w:rPr>
      <w:fldChar w:fldCharType="end"/>
    </w:r>
    <w:r>
      <w:rPr>
        <w:rStyle w:val="1043"/>
      </w:rPr>
    </w:r>
    <w:r>
      <w:rPr>
        <w:rStyle w:val="1043"/>
      </w:rPr>
    </w:r>
  </w:p>
  <w:p>
    <w:pPr>
      <w:pStyle w:val="103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rPr>
        <w:rStyle w:val="1043"/>
      </w:rPr>
      <w:framePr w:wrap="around" w:vAnchor="text" w:hAnchor="margin" w:xAlign="center" w:y="1"/>
    </w:pPr>
    <w:r>
      <w:rPr>
        <w:rStyle w:val="1043"/>
      </w:rPr>
    </w:r>
    <w:r>
      <w:rPr>
        <w:rStyle w:val="1043"/>
      </w:rPr>
    </w:r>
    <w:r>
      <w:rPr>
        <w:rStyle w:val="1043"/>
      </w:rPr>
    </w:r>
  </w:p>
  <w:p>
    <w:pPr>
      <w:pStyle w:val="1029"/>
      <w:rPr>
        <w:rStyle w:val="1043"/>
      </w:rPr>
      <w:framePr w:wrap="around" w:vAnchor="text" w:hAnchor="margin" w:xAlign="center" w:y="1"/>
    </w:pPr>
    <w:r>
      <w:rPr>
        <w:rStyle w:val="1043"/>
      </w:rPr>
    </w:r>
    <w:r>
      <w:rPr>
        <w:rStyle w:val="1043"/>
      </w:rPr>
    </w:r>
    <w:r>
      <w:rPr>
        <w:rStyle w:val="1043"/>
      </w:rPr>
    </w:r>
  </w:p>
  <w:p>
    <w:pPr>
      <w:pStyle w:val="10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rPr>
        <w:rStyle w:val="1043"/>
      </w:rPr>
      <w:framePr w:wrap="around" w:vAnchor="text" w:hAnchor="margin" w:xAlign="center" w:y="1"/>
    </w:pPr>
    <w:r>
      <w:rPr>
        <w:rStyle w:val="1043"/>
      </w:rPr>
      <w:fldChar w:fldCharType="begin"/>
    </w:r>
    <w:r>
      <w:rPr>
        <w:rStyle w:val="1043"/>
      </w:rPr>
      <w:instrText xml:space="preserve">PAGE  </w:instrText>
    </w:r>
    <w:r>
      <w:rPr>
        <w:rStyle w:val="1043"/>
      </w:rPr>
      <w:fldChar w:fldCharType="separate"/>
    </w:r>
    <w:r>
      <w:rPr>
        <w:rStyle w:val="1043"/>
      </w:rPr>
      <w:t xml:space="preserve">9</w:t>
    </w:r>
    <w:r>
      <w:rPr>
        <w:rStyle w:val="1043"/>
      </w:rPr>
      <w:fldChar w:fldCharType="end"/>
    </w:r>
    <w:r>
      <w:rPr>
        <w:rStyle w:val="1043"/>
      </w:rPr>
    </w:r>
    <w:r>
      <w:rPr>
        <w:rStyle w:val="1043"/>
      </w:rPr>
    </w:r>
  </w:p>
  <w:p>
    <w:pPr>
      <w:pStyle w:val="10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8" w:hanging="1200"/>
        <w:tabs>
          <w:tab w:val="num" w:pos="190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75"/>
        <w:tabs>
          <w:tab w:val="num" w:pos="109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6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" w:hanging="360"/>
        <w:tabs>
          <w:tab w:val="num" w:pos="5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1" w:hanging="360"/>
        <w:tabs>
          <w:tab w:val="num" w:pos="771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1" w:hanging="360"/>
        <w:tabs>
          <w:tab w:val="num" w:pos="149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1" w:hanging="360"/>
        <w:tabs>
          <w:tab w:val="num" w:pos="221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1" w:hanging="360"/>
        <w:tabs>
          <w:tab w:val="num" w:pos="293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1" w:hanging="360"/>
        <w:tabs>
          <w:tab w:val="num" w:pos="365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1" w:hanging="360"/>
        <w:tabs>
          <w:tab w:val="num" w:pos="437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1" w:hanging="360"/>
        <w:tabs>
          <w:tab w:val="num" w:pos="509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1" w:hanging="360"/>
        <w:tabs>
          <w:tab w:val="num" w:pos="581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1" w:hanging="360"/>
        <w:tabs>
          <w:tab w:val="num" w:pos="6531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" w:hanging="360"/>
        <w:tabs>
          <w:tab w:val="num" w:pos="5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6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3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0" w:firstLine="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6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6"/>
      <w:numFmt w:val="upperRoman"/>
      <w:isLgl w:val="false"/>
      <w:suff w:val="tab"/>
      <w:lvlText w:val="%1."/>
      <w:lvlJc w:val="left"/>
      <w:pPr>
        <w:ind w:left="1120" w:hanging="720"/>
        <w:tabs>
          <w:tab w:val="num" w:pos="11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80" w:hanging="360"/>
        <w:tabs>
          <w:tab w:val="num" w:pos="14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00" w:hanging="180"/>
        <w:tabs>
          <w:tab w:val="num" w:pos="22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20" w:hanging="360"/>
        <w:tabs>
          <w:tab w:val="num" w:pos="29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40" w:hanging="360"/>
        <w:tabs>
          <w:tab w:val="num" w:pos="36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60" w:hanging="180"/>
        <w:tabs>
          <w:tab w:val="num" w:pos="43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80" w:hanging="360"/>
        <w:tabs>
          <w:tab w:val="num" w:pos="50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00" w:hanging="360"/>
        <w:tabs>
          <w:tab w:val="num" w:pos="58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20" w:hanging="180"/>
        <w:tabs>
          <w:tab w:val="num" w:pos="652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6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6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  <w:tabs>
          <w:tab w:val="num" w:pos="172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6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6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44"/>
  </w:num>
  <w:num w:numId="2">
    <w:abstractNumId w:val="10"/>
  </w:num>
  <w:num w:numId="3">
    <w:abstractNumId w:val="30"/>
  </w:num>
  <w:num w:numId="4">
    <w:abstractNumId w:val="45"/>
  </w:num>
  <w:num w:numId="5">
    <w:abstractNumId w:val="48"/>
  </w:num>
  <w:num w:numId="6">
    <w:abstractNumId w:val="9"/>
  </w:num>
  <w:num w:numId="7">
    <w:abstractNumId w:val="21"/>
  </w:num>
  <w:num w:numId="8">
    <w:abstractNumId w:val="7"/>
  </w:num>
  <w:num w:numId="9">
    <w:abstractNumId w:val="19"/>
  </w:num>
  <w:num w:numId="10">
    <w:abstractNumId w:val="26"/>
  </w:num>
  <w:num w:numId="11">
    <w:abstractNumId w:val="12"/>
  </w:num>
  <w:num w:numId="12">
    <w:abstractNumId w:val="27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7"/>
  </w:num>
  <w:num w:numId="16">
    <w:abstractNumId w:val="43"/>
  </w:num>
  <w:num w:numId="17">
    <w:abstractNumId w:val="23"/>
  </w:num>
  <w:num w:numId="18">
    <w:abstractNumId w:val="28"/>
  </w:num>
  <w:num w:numId="19">
    <w:abstractNumId w:val="16"/>
  </w:num>
  <w:num w:numId="20">
    <w:abstractNumId w:val="32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isLgl w:val="false"/>
        <w:suff w:val="tab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isLgl w:val="false"/>
        <w:suff w:val="tab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isLgl w:val="false"/>
        <w:suff w:val="tab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isLgl w:val="false"/>
        <w:suff w:val="tab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isLgl w:val="false"/>
        <w:suff w:val="tab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isLgl w:val="false"/>
        <w:suff w:val="tab"/>
        <w:lvlText w:val="%9."/>
        <w:lvlJc w:val="right"/>
        <w:pPr>
          <w:ind w:left="6120" w:hanging="180"/>
        </w:pPr>
      </w:lvl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0"/>
  </w:num>
  <w:num w:numId="24">
    <w:abstractNumId w:val="18"/>
  </w:num>
  <w:num w:numId="25">
    <w:abstractNumId w:val="6"/>
  </w:num>
  <w:num w:numId="26">
    <w:abstractNumId w:val="34"/>
  </w:num>
  <w:num w:numId="27">
    <w:abstractNumId w:val="11"/>
  </w:num>
  <w:num w:numId="28">
    <w:abstractNumId w:val="31"/>
  </w:num>
  <w:num w:numId="29">
    <w:abstractNumId w:val="2"/>
  </w:num>
  <w:num w:numId="30">
    <w:abstractNumId w:val="25"/>
  </w:num>
  <w:num w:numId="31">
    <w:abstractNumId w:val="36"/>
  </w:num>
  <w:num w:numId="32">
    <w:abstractNumId w:val="29"/>
  </w:num>
  <w:num w:numId="33">
    <w:abstractNumId w:val="46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13"/>
  </w:num>
  <w:num w:numId="37">
    <w:abstractNumId w:val="42"/>
  </w:num>
  <w:num w:numId="38">
    <w:abstractNumId w:val="33"/>
  </w:num>
  <w:num w:numId="39">
    <w:abstractNumId w:val="24"/>
  </w:num>
  <w:num w:numId="40">
    <w:abstractNumId w:val="38"/>
  </w:num>
  <w:num w:numId="41">
    <w:abstractNumId w:val="15"/>
  </w:num>
  <w:num w:numId="42">
    <w:abstractNumId w:val="4"/>
  </w:num>
  <w:num w:numId="43">
    <w:abstractNumId w:val="22"/>
  </w:num>
  <w:num w:numId="44">
    <w:abstractNumId w:val="35"/>
  </w:num>
  <w:num w:numId="45">
    <w:abstractNumId w:val="5"/>
  </w:num>
  <w:num w:numId="46">
    <w:abstractNumId w:val="17"/>
  </w:num>
  <w:num w:numId="47">
    <w:abstractNumId w:val="20"/>
  </w:num>
  <w:num w:numId="48">
    <w:abstractNumId w:val="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</w:num>
  <w:num w:numId="51">
    <w:abstractNumId w:val="49"/>
  </w:num>
  <w:num w:numId="5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1">
    <w:name w:val="Heading 1"/>
    <w:basedOn w:val="1009"/>
    <w:next w:val="1009"/>
    <w:link w:val="83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832">
    <w:name w:val="Heading 1 Char"/>
    <w:link w:val="83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833">
    <w:name w:val="Heading 2"/>
    <w:basedOn w:val="1009"/>
    <w:next w:val="1009"/>
    <w:link w:val="83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834">
    <w:name w:val="Heading 2 Char"/>
    <w:link w:val="833"/>
    <w:uiPriority w:val="9"/>
    <w:rPr>
      <w:rFonts w:ascii="Liberation Sans" w:hAnsi="Liberation Sans" w:eastAsia="Liberation Sans" w:cs="Liberation Sans"/>
      <w:sz w:val="34"/>
    </w:rPr>
  </w:style>
  <w:style w:type="paragraph" w:styleId="835">
    <w:name w:val="Heading 3"/>
    <w:basedOn w:val="1009"/>
    <w:next w:val="1009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836">
    <w:name w:val="Heading 3 Char"/>
    <w:link w:val="83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837">
    <w:name w:val="Heading 4"/>
    <w:basedOn w:val="1009"/>
    <w:next w:val="1009"/>
    <w:link w:val="83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38">
    <w:name w:val="Heading 4 Char"/>
    <w:link w:val="83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839">
    <w:name w:val="Heading 5"/>
    <w:basedOn w:val="1009"/>
    <w:next w:val="1009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40">
    <w:name w:val="Heading 5 Char"/>
    <w:link w:val="83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841">
    <w:name w:val="Heading 6"/>
    <w:basedOn w:val="1009"/>
    <w:next w:val="1009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42">
    <w:name w:val="Heading 6 Char"/>
    <w:link w:val="84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843">
    <w:name w:val="Heading 7"/>
    <w:basedOn w:val="1009"/>
    <w:next w:val="1009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44">
    <w:name w:val="Heading 7 Char"/>
    <w:link w:val="84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45">
    <w:name w:val="Heading 8"/>
    <w:basedOn w:val="1009"/>
    <w:next w:val="1009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46">
    <w:name w:val="Heading 8 Char"/>
    <w:link w:val="84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847">
    <w:name w:val="Heading 9"/>
    <w:basedOn w:val="1009"/>
    <w:next w:val="1009"/>
    <w:link w:val="84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48">
    <w:name w:val="Heading 9 Char"/>
    <w:link w:val="84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49">
    <w:name w:val="List Paragraph"/>
    <w:basedOn w:val="1009"/>
    <w:uiPriority w:val="34"/>
    <w:qFormat/>
    <w:pPr>
      <w:contextualSpacing/>
      <w:ind w:left="720"/>
    </w:pPr>
  </w:style>
  <w:style w:type="paragraph" w:styleId="850">
    <w:name w:val="No Spacing"/>
    <w:uiPriority w:val="1"/>
    <w:qFormat/>
    <w:pPr>
      <w:spacing w:before="0" w:after="0" w:line="240" w:lineRule="auto"/>
    </w:pPr>
  </w:style>
  <w:style w:type="paragraph" w:styleId="851">
    <w:name w:val="Title"/>
    <w:basedOn w:val="1009"/>
    <w:next w:val="1009"/>
    <w:link w:val="8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2">
    <w:name w:val="Title Char"/>
    <w:link w:val="851"/>
    <w:uiPriority w:val="10"/>
    <w:rPr>
      <w:sz w:val="48"/>
      <w:szCs w:val="48"/>
    </w:rPr>
  </w:style>
  <w:style w:type="paragraph" w:styleId="853">
    <w:name w:val="Subtitle"/>
    <w:basedOn w:val="1009"/>
    <w:next w:val="1009"/>
    <w:link w:val="854"/>
    <w:uiPriority w:val="11"/>
    <w:qFormat/>
    <w:pPr>
      <w:spacing w:before="200" w:after="200"/>
    </w:pPr>
    <w:rPr>
      <w:sz w:val="24"/>
      <w:szCs w:val="24"/>
    </w:rPr>
  </w:style>
  <w:style w:type="character" w:styleId="854">
    <w:name w:val="Subtitle Char"/>
    <w:link w:val="853"/>
    <w:uiPriority w:val="11"/>
    <w:rPr>
      <w:sz w:val="24"/>
      <w:szCs w:val="24"/>
    </w:rPr>
  </w:style>
  <w:style w:type="paragraph" w:styleId="855">
    <w:name w:val="Quote"/>
    <w:basedOn w:val="1009"/>
    <w:next w:val="1009"/>
    <w:link w:val="856"/>
    <w:uiPriority w:val="29"/>
    <w:qFormat/>
    <w:pPr>
      <w:ind w:left="720" w:right="720"/>
    </w:pPr>
    <w:rPr>
      <w:i/>
    </w:rPr>
  </w:style>
  <w:style w:type="character" w:styleId="856">
    <w:name w:val="Quote Char"/>
    <w:link w:val="855"/>
    <w:uiPriority w:val="29"/>
    <w:rPr>
      <w:i/>
    </w:rPr>
  </w:style>
  <w:style w:type="paragraph" w:styleId="857">
    <w:name w:val="Intense Quote"/>
    <w:basedOn w:val="1009"/>
    <w:next w:val="1009"/>
    <w:link w:val="8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8">
    <w:name w:val="Intense Quote Char"/>
    <w:link w:val="857"/>
    <w:uiPriority w:val="30"/>
    <w:rPr>
      <w:i/>
    </w:rPr>
  </w:style>
  <w:style w:type="paragraph" w:styleId="859">
    <w:name w:val="Header"/>
    <w:basedOn w:val="1009"/>
    <w:link w:val="8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0">
    <w:name w:val="Header Char"/>
    <w:link w:val="859"/>
    <w:uiPriority w:val="99"/>
  </w:style>
  <w:style w:type="paragraph" w:styleId="861">
    <w:name w:val="Footer"/>
    <w:basedOn w:val="1009"/>
    <w:link w:val="8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2">
    <w:name w:val="Footer Char"/>
    <w:link w:val="861"/>
    <w:uiPriority w:val="99"/>
  </w:style>
  <w:style w:type="paragraph" w:styleId="863">
    <w:name w:val="Caption"/>
    <w:basedOn w:val="1009"/>
    <w:next w:val="1009"/>
    <w:link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4">
    <w:name w:val="Caption Char"/>
    <w:link w:val="863"/>
    <w:uiPriority w:val="35"/>
    <w:rPr>
      <w:b/>
      <w:bCs/>
      <w:color w:val="4f81bd" w:themeColor="accent1"/>
      <w:sz w:val="18"/>
      <w:szCs w:val="18"/>
    </w:rPr>
  </w:style>
  <w:style w:type="table" w:styleId="8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9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9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9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9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9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9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1">
    <w:name w:val="Hyperlink"/>
    <w:uiPriority w:val="99"/>
    <w:unhideWhenUsed/>
    <w:rPr>
      <w:color w:val="0000ff" w:themeColor="hyperlink"/>
      <w:u w:val="single"/>
    </w:rPr>
  </w:style>
  <w:style w:type="paragraph" w:styleId="992">
    <w:name w:val="footnote text"/>
    <w:basedOn w:val="1009"/>
    <w:link w:val="993"/>
    <w:uiPriority w:val="99"/>
    <w:semiHidden/>
    <w:unhideWhenUsed/>
    <w:pPr>
      <w:spacing w:after="40" w:line="240" w:lineRule="auto"/>
    </w:pPr>
    <w:rPr>
      <w:sz w:val="18"/>
    </w:rPr>
  </w:style>
  <w:style w:type="character" w:styleId="993">
    <w:name w:val="Footnote Text Char"/>
    <w:link w:val="992"/>
    <w:uiPriority w:val="99"/>
    <w:rPr>
      <w:sz w:val="18"/>
    </w:rPr>
  </w:style>
  <w:style w:type="character" w:styleId="994">
    <w:name w:val="footnote reference"/>
    <w:uiPriority w:val="99"/>
    <w:unhideWhenUsed/>
    <w:rPr>
      <w:vertAlign w:val="superscript"/>
    </w:rPr>
  </w:style>
  <w:style w:type="paragraph" w:styleId="995">
    <w:name w:val="endnote text"/>
    <w:basedOn w:val="1009"/>
    <w:link w:val="996"/>
    <w:uiPriority w:val="99"/>
    <w:semiHidden/>
    <w:unhideWhenUsed/>
    <w:pPr>
      <w:spacing w:after="0" w:line="240" w:lineRule="auto"/>
    </w:pPr>
    <w:rPr>
      <w:sz w:val="20"/>
    </w:rPr>
  </w:style>
  <w:style w:type="character" w:styleId="996">
    <w:name w:val="Endnote Text Char"/>
    <w:link w:val="995"/>
    <w:uiPriority w:val="99"/>
    <w:rPr>
      <w:sz w:val="20"/>
    </w:rPr>
  </w:style>
  <w:style w:type="character" w:styleId="997">
    <w:name w:val="endnote reference"/>
    <w:uiPriority w:val="99"/>
    <w:semiHidden/>
    <w:unhideWhenUsed/>
    <w:rPr>
      <w:vertAlign w:val="superscript"/>
    </w:rPr>
  </w:style>
  <w:style w:type="paragraph" w:styleId="998">
    <w:name w:val="toc 1"/>
    <w:basedOn w:val="1009"/>
    <w:next w:val="1009"/>
    <w:uiPriority w:val="39"/>
    <w:unhideWhenUsed/>
    <w:pPr>
      <w:ind w:left="0" w:right="0" w:firstLine="0"/>
      <w:spacing w:after="57"/>
    </w:pPr>
  </w:style>
  <w:style w:type="paragraph" w:styleId="999">
    <w:name w:val="toc 2"/>
    <w:basedOn w:val="1009"/>
    <w:next w:val="1009"/>
    <w:uiPriority w:val="39"/>
    <w:unhideWhenUsed/>
    <w:pPr>
      <w:ind w:left="283" w:right="0" w:firstLine="0"/>
      <w:spacing w:after="57"/>
    </w:pPr>
  </w:style>
  <w:style w:type="paragraph" w:styleId="1000">
    <w:name w:val="toc 3"/>
    <w:basedOn w:val="1009"/>
    <w:next w:val="1009"/>
    <w:uiPriority w:val="39"/>
    <w:unhideWhenUsed/>
    <w:pPr>
      <w:ind w:left="567" w:right="0" w:firstLine="0"/>
      <w:spacing w:after="57"/>
    </w:pPr>
  </w:style>
  <w:style w:type="paragraph" w:styleId="1001">
    <w:name w:val="toc 4"/>
    <w:basedOn w:val="1009"/>
    <w:next w:val="1009"/>
    <w:uiPriority w:val="39"/>
    <w:unhideWhenUsed/>
    <w:pPr>
      <w:ind w:left="850" w:right="0" w:firstLine="0"/>
      <w:spacing w:after="57"/>
    </w:pPr>
  </w:style>
  <w:style w:type="paragraph" w:styleId="1002">
    <w:name w:val="toc 5"/>
    <w:basedOn w:val="1009"/>
    <w:next w:val="1009"/>
    <w:uiPriority w:val="39"/>
    <w:unhideWhenUsed/>
    <w:pPr>
      <w:ind w:left="1134" w:right="0" w:firstLine="0"/>
      <w:spacing w:after="57"/>
    </w:pPr>
  </w:style>
  <w:style w:type="paragraph" w:styleId="1003">
    <w:name w:val="toc 6"/>
    <w:basedOn w:val="1009"/>
    <w:next w:val="1009"/>
    <w:uiPriority w:val="39"/>
    <w:unhideWhenUsed/>
    <w:pPr>
      <w:ind w:left="1417" w:right="0" w:firstLine="0"/>
      <w:spacing w:after="57"/>
    </w:pPr>
  </w:style>
  <w:style w:type="paragraph" w:styleId="1004">
    <w:name w:val="toc 7"/>
    <w:basedOn w:val="1009"/>
    <w:next w:val="1009"/>
    <w:uiPriority w:val="39"/>
    <w:unhideWhenUsed/>
    <w:pPr>
      <w:ind w:left="1701" w:right="0" w:firstLine="0"/>
      <w:spacing w:after="57"/>
    </w:pPr>
  </w:style>
  <w:style w:type="paragraph" w:styleId="1005">
    <w:name w:val="toc 8"/>
    <w:basedOn w:val="1009"/>
    <w:next w:val="1009"/>
    <w:uiPriority w:val="39"/>
    <w:unhideWhenUsed/>
    <w:pPr>
      <w:ind w:left="1984" w:right="0" w:firstLine="0"/>
      <w:spacing w:after="57"/>
    </w:pPr>
  </w:style>
  <w:style w:type="paragraph" w:styleId="1006">
    <w:name w:val="toc 9"/>
    <w:basedOn w:val="1009"/>
    <w:next w:val="1009"/>
    <w:uiPriority w:val="39"/>
    <w:unhideWhenUsed/>
    <w:pPr>
      <w:ind w:left="2268" w:right="0" w:firstLine="0"/>
      <w:spacing w:after="57"/>
    </w:pPr>
  </w:style>
  <w:style w:type="paragraph" w:styleId="1007">
    <w:name w:val="TOC Heading"/>
    <w:uiPriority w:val="39"/>
    <w:unhideWhenUsed/>
  </w:style>
  <w:style w:type="paragraph" w:styleId="1008">
    <w:name w:val="table of figures"/>
    <w:basedOn w:val="1009"/>
    <w:next w:val="1009"/>
    <w:uiPriority w:val="99"/>
    <w:unhideWhenUsed/>
    <w:pPr>
      <w:spacing w:after="0" w:afterAutospacing="0"/>
    </w:pPr>
  </w:style>
  <w:style w:type="paragraph" w:styleId="1009" w:default="1">
    <w:name w:val="Normal"/>
    <w:next w:val="1009"/>
    <w:link w:val="1009"/>
    <w:qFormat/>
    <w:rPr>
      <w:sz w:val="24"/>
      <w:szCs w:val="24"/>
      <w:lang w:val="ru-RU" w:eastAsia="ru-RU" w:bidi="ar-SA"/>
    </w:rPr>
  </w:style>
  <w:style w:type="paragraph" w:styleId="1010">
    <w:name w:val="Заголовок 1"/>
    <w:basedOn w:val="1009"/>
    <w:next w:val="1009"/>
    <w:link w:val="1045"/>
    <w:uiPriority w:val="9"/>
    <w:qFormat/>
    <w:pPr>
      <w:jc w:val="both"/>
      <w:keepNext/>
      <w:outlineLvl w:val="0"/>
    </w:pPr>
    <w:rPr>
      <w:sz w:val="28"/>
      <w:szCs w:val="20"/>
    </w:rPr>
  </w:style>
  <w:style w:type="paragraph" w:styleId="1011">
    <w:name w:val="Заголовок 2"/>
    <w:basedOn w:val="1009"/>
    <w:next w:val="1009"/>
    <w:link w:val="1062"/>
    <w:uiPriority w:val="99"/>
    <w:qFormat/>
    <w:pPr>
      <w:jc w:val="center"/>
      <w:keepNext/>
      <w:widowControl w:val="off"/>
      <w:tabs>
        <w:tab w:val="right" w:pos="8640" w:leader="none"/>
      </w:tabs>
      <w:outlineLvl w:val="1"/>
    </w:pPr>
    <w:rPr>
      <w:b/>
      <w:bCs/>
    </w:rPr>
  </w:style>
  <w:style w:type="paragraph" w:styleId="1012">
    <w:name w:val="Заголовок 3"/>
    <w:basedOn w:val="1009"/>
    <w:next w:val="1009"/>
    <w:link w:val="1065"/>
    <w:uiPriority w:val="9"/>
    <w:qFormat/>
    <w:pPr>
      <w:ind w:right="-29"/>
      <w:jc w:val="center"/>
      <w:keepNext/>
      <w:outlineLvl w:val="2"/>
    </w:pPr>
    <w:rPr>
      <w:b/>
      <w:bCs/>
      <w:sz w:val="16"/>
      <w:szCs w:val="16"/>
      <w:lang w:val="en-US" w:eastAsia="en-US"/>
    </w:rPr>
  </w:style>
  <w:style w:type="paragraph" w:styleId="1013">
    <w:name w:val="Заголовок 4"/>
    <w:basedOn w:val="1009"/>
    <w:next w:val="1009"/>
    <w:link w:val="1059"/>
    <w:qFormat/>
    <w:pPr>
      <w:jc w:val="center"/>
      <w:keepNext/>
      <w:outlineLvl w:val="3"/>
    </w:pPr>
    <w:rPr>
      <w:b/>
      <w:sz w:val="36"/>
    </w:rPr>
  </w:style>
  <w:style w:type="paragraph" w:styleId="1014">
    <w:name w:val="Заголовок 5"/>
    <w:basedOn w:val="1009"/>
    <w:next w:val="1009"/>
    <w:link w:val="1072"/>
    <w:uiPriority w:val="9"/>
    <w:qFormat/>
    <w:pPr>
      <w:ind w:firstLine="720"/>
      <w:jc w:val="center"/>
      <w:keepNext/>
      <w:spacing w:line="360" w:lineRule="auto"/>
      <w:outlineLvl w:val="4"/>
    </w:pPr>
    <w:rPr>
      <w:b/>
      <w:sz w:val="28"/>
      <w:szCs w:val="20"/>
    </w:rPr>
  </w:style>
  <w:style w:type="paragraph" w:styleId="1015">
    <w:name w:val="Заголовок 6"/>
    <w:basedOn w:val="1009"/>
    <w:next w:val="1009"/>
    <w:link w:val="1073"/>
    <w:uiPriority w:val="9"/>
    <w:qFormat/>
    <w:pPr>
      <w:keepNext/>
      <w:outlineLvl w:val="5"/>
    </w:pPr>
    <w:rPr>
      <w:sz w:val="32"/>
      <w:szCs w:val="20"/>
    </w:rPr>
  </w:style>
  <w:style w:type="paragraph" w:styleId="1016">
    <w:name w:val="Заголовок 7"/>
    <w:basedOn w:val="1009"/>
    <w:next w:val="1009"/>
    <w:link w:val="1009"/>
    <w:qFormat/>
    <w:pPr>
      <w:jc w:val="right"/>
      <w:keepNext/>
      <w:outlineLvl w:val="6"/>
    </w:pPr>
    <w:rPr>
      <w:b/>
      <w:szCs w:val="20"/>
    </w:rPr>
  </w:style>
  <w:style w:type="paragraph" w:styleId="1017">
    <w:name w:val="Заголовок 8"/>
    <w:basedOn w:val="1009"/>
    <w:next w:val="1009"/>
    <w:link w:val="1009"/>
    <w:qFormat/>
    <w:pPr>
      <w:ind w:firstLine="567"/>
      <w:jc w:val="right"/>
      <w:keepNext/>
      <w:spacing w:line="360" w:lineRule="auto"/>
      <w:outlineLvl w:val="7"/>
    </w:pPr>
    <w:rPr>
      <w:sz w:val="28"/>
      <w:szCs w:val="20"/>
    </w:rPr>
  </w:style>
  <w:style w:type="paragraph" w:styleId="1018">
    <w:name w:val="Заголовок 9"/>
    <w:basedOn w:val="1009"/>
    <w:next w:val="1009"/>
    <w:link w:val="1009"/>
    <w:qFormat/>
    <w:pPr>
      <w:keepNext/>
      <w:outlineLvl w:val="8"/>
    </w:pPr>
    <w:rPr>
      <w:b/>
      <w:bCs/>
    </w:rPr>
  </w:style>
  <w:style w:type="character" w:styleId="1019">
    <w:name w:val="Основной шрифт абзаца"/>
    <w:next w:val="1019"/>
    <w:link w:val="1009"/>
    <w:semiHidden/>
  </w:style>
  <w:style w:type="table" w:styleId="1020">
    <w:name w:val="Обычная таблица"/>
    <w:next w:val="1020"/>
    <w:link w:val="1009"/>
    <w:uiPriority w:val="99"/>
    <w:semiHidden/>
    <w:unhideWhenUsed/>
    <w:tblPr/>
  </w:style>
  <w:style w:type="numbering" w:styleId="1021">
    <w:name w:val="Нет списка"/>
    <w:next w:val="1021"/>
    <w:link w:val="1009"/>
    <w:uiPriority w:val="99"/>
    <w:semiHidden/>
    <w:unhideWhenUsed/>
  </w:style>
  <w:style w:type="paragraph" w:styleId="1022">
    <w:name w:val="Основной текст 2"/>
    <w:basedOn w:val="1009"/>
    <w:next w:val="1022"/>
    <w:link w:val="1057"/>
    <w:pPr>
      <w:jc w:val="center"/>
    </w:pPr>
    <w:rPr>
      <w:b/>
      <w:sz w:val="32"/>
    </w:rPr>
  </w:style>
  <w:style w:type="paragraph" w:styleId="1023">
    <w:name w:val="Название"/>
    <w:basedOn w:val="1009"/>
    <w:next w:val="1023"/>
    <w:link w:val="1056"/>
    <w:uiPriority w:val="99"/>
    <w:qFormat/>
    <w:pPr>
      <w:jc w:val="center"/>
    </w:pPr>
    <w:rPr>
      <w:b/>
      <w:sz w:val="28"/>
      <w:szCs w:val="20"/>
    </w:rPr>
  </w:style>
  <w:style w:type="paragraph" w:styleId="1024">
    <w:name w:val="Основной текст с отступом"/>
    <w:basedOn w:val="1009"/>
    <w:next w:val="1024"/>
    <w:link w:val="1077"/>
    <w:semiHidden/>
    <w:pPr>
      <w:ind w:firstLine="720"/>
      <w:jc w:val="both"/>
    </w:pPr>
    <w:rPr>
      <w:sz w:val="28"/>
      <w:szCs w:val="20"/>
    </w:rPr>
  </w:style>
  <w:style w:type="paragraph" w:styleId="1025">
    <w:name w:val="Основной текст"/>
    <w:basedOn w:val="1009"/>
    <w:next w:val="1025"/>
    <w:link w:val="1071"/>
    <w:pPr>
      <w:jc w:val="both"/>
    </w:pPr>
    <w:rPr>
      <w:sz w:val="28"/>
      <w:szCs w:val="20"/>
    </w:rPr>
  </w:style>
  <w:style w:type="paragraph" w:styleId="1026">
    <w:name w:val="Основной текст 3"/>
    <w:basedOn w:val="1009"/>
    <w:next w:val="1026"/>
    <w:link w:val="1074"/>
    <w:uiPriority w:val="99"/>
    <w:pPr>
      <w:jc w:val="center"/>
      <w:spacing w:line="360" w:lineRule="auto"/>
      <w:widowControl w:val="off"/>
      <w:tabs>
        <w:tab w:val="right" w:pos="8640" w:leader="none"/>
      </w:tabs>
    </w:pPr>
    <w:rPr>
      <w:b/>
      <w:bCs/>
    </w:rPr>
  </w:style>
  <w:style w:type="paragraph" w:styleId="1027">
    <w:name w:val="Основной текст с отступом 2"/>
    <w:basedOn w:val="1009"/>
    <w:next w:val="1027"/>
    <w:link w:val="1046"/>
    <w:uiPriority w:val="99"/>
    <w:pPr>
      <w:ind w:firstLine="540"/>
      <w:jc w:val="both"/>
    </w:pPr>
  </w:style>
  <w:style w:type="character" w:styleId="1028">
    <w:name w:val="Выделение"/>
    <w:basedOn w:val="1019"/>
    <w:next w:val="1028"/>
    <w:link w:val="1009"/>
    <w:qFormat/>
    <w:rPr>
      <w:i/>
      <w:iCs/>
    </w:rPr>
  </w:style>
  <w:style w:type="paragraph" w:styleId="1029">
    <w:name w:val="Верхний колонтитул"/>
    <w:basedOn w:val="1009"/>
    <w:next w:val="1029"/>
    <w:link w:val="1052"/>
    <w:uiPriority w:val="99"/>
    <w:pPr>
      <w:tabs>
        <w:tab w:val="center" w:pos="4677" w:leader="none"/>
        <w:tab w:val="right" w:pos="9355" w:leader="none"/>
      </w:tabs>
    </w:pPr>
  </w:style>
  <w:style w:type="paragraph" w:styleId="1030">
    <w:name w:val="Основной текст с отступом 3"/>
    <w:basedOn w:val="1009"/>
    <w:next w:val="1030"/>
    <w:link w:val="1058"/>
    <w:pPr>
      <w:ind w:firstLine="720"/>
      <w:jc w:val="center"/>
      <w:spacing w:line="360" w:lineRule="auto"/>
    </w:pPr>
    <w:rPr>
      <w:b/>
      <w:szCs w:val="20"/>
    </w:rPr>
  </w:style>
  <w:style w:type="paragraph" w:styleId="1031">
    <w:name w:val="Body Text 21"/>
    <w:basedOn w:val="1009"/>
    <w:next w:val="1031"/>
    <w:link w:val="1009"/>
    <w:pPr>
      <w:jc w:val="both"/>
      <w:widowControl w:val="off"/>
    </w:pPr>
    <w:rPr>
      <w:sz w:val="28"/>
      <w:szCs w:val="20"/>
    </w:rPr>
  </w:style>
  <w:style w:type="paragraph" w:styleId="1032">
    <w:name w:val="Т-1,5,Текст14-1,Текст 14-1,Стиль12-1,текст14,Oaeno14-1,14х1,текст14-1,Т-14"/>
    <w:basedOn w:val="1009"/>
    <w:next w:val="1032"/>
    <w:link w:val="1009"/>
    <w:pPr>
      <w:ind w:firstLine="720"/>
      <w:jc w:val="both"/>
      <w:spacing w:line="360" w:lineRule="auto"/>
    </w:pPr>
    <w:rPr>
      <w:sz w:val="28"/>
      <w:szCs w:val="20"/>
    </w:rPr>
  </w:style>
  <w:style w:type="paragraph" w:styleId="1033">
    <w:name w:val="Цитата"/>
    <w:basedOn w:val="1009"/>
    <w:next w:val="1033"/>
    <w:link w:val="1009"/>
    <w:uiPriority w:val="99"/>
    <w:pPr>
      <w:ind w:left="14" w:right="29" w:firstLine="526"/>
      <w:jc w:val="both"/>
      <w:spacing w:line="360" w:lineRule="auto"/>
      <w:shd w:val="clear" w:color="auto" w:fill="ffffff"/>
    </w:pPr>
    <w:rPr>
      <w:color w:val="000000"/>
      <w:spacing w:val="-2"/>
      <w:sz w:val="18"/>
      <w:szCs w:val="18"/>
    </w:rPr>
  </w:style>
  <w:style w:type="paragraph" w:styleId="1034">
    <w:name w:val="Стиль1"/>
    <w:basedOn w:val="1009"/>
    <w:next w:val="1034"/>
    <w:link w:val="1009"/>
    <w:pPr>
      <w:ind w:firstLine="720"/>
      <w:jc w:val="both"/>
      <w:tabs>
        <w:tab w:val="left" w:pos="7320" w:leader="none"/>
      </w:tabs>
    </w:pPr>
  </w:style>
  <w:style w:type="paragraph" w:styleId="1035">
    <w:name w:val="Название объекта"/>
    <w:basedOn w:val="1009"/>
    <w:next w:val="1009"/>
    <w:link w:val="1009"/>
    <w:qFormat/>
    <w:pPr>
      <w:jc w:val="center"/>
    </w:pPr>
    <w:rPr>
      <w:b/>
      <w:sz w:val="40"/>
    </w:rPr>
  </w:style>
  <w:style w:type="paragraph" w:styleId="1036">
    <w:name w:val="Body Text 2"/>
    <w:basedOn w:val="1009"/>
    <w:next w:val="1036"/>
    <w:link w:val="1009"/>
    <w:pPr>
      <w:ind w:firstLine="170"/>
    </w:pPr>
    <w:rPr>
      <w:rFonts w:ascii="Arial" w:hAnsi="Arial"/>
      <w:i/>
      <w:sz w:val="20"/>
      <w:szCs w:val="20"/>
    </w:rPr>
  </w:style>
  <w:style w:type="paragraph" w:styleId="1037">
    <w:name w:val="Текст выноски"/>
    <w:basedOn w:val="1009"/>
    <w:next w:val="1037"/>
    <w:link w:val="1009"/>
    <w:semiHidden/>
    <w:rPr>
      <w:rFonts w:ascii="Tahoma" w:hAnsi="Tahoma" w:cs="Tahoma"/>
      <w:sz w:val="16"/>
      <w:szCs w:val="16"/>
    </w:rPr>
  </w:style>
  <w:style w:type="paragraph" w:styleId="1038">
    <w:name w:val="Нижний колонтитул"/>
    <w:basedOn w:val="1009"/>
    <w:next w:val="1038"/>
    <w:link w:val="1060"/>
    <w:uiPriority w:val="99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039">
    <w:name w:val="Обычный (веб)"/>
    <w:basedOn w:val="1009"/>
    <w:next w:val="1039"/>
    <w:link w:val="1009"/>
    <w:semiHidden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styleId="1040">
    <w:name w:val="14-22"/>
    <w:basedOn w:val="1009"/>
    <w:next w:val="1040"/>
    <w:link w:val="1009"/>
    <w:pPr>
      <w:ind w:firstLine="720"/>
      <w:jc w:val="both"/>
      <w:spacing w:after="120" w:line="440" w:lineRule="exact"/>
      <w:widowControl w:val="off"/>
    </w:pPr>
    <w:rPr>
      <w:sz w:val="28"/>
      <w:szCs w:val="28"/>
    </w:rPr>
  </w:style>
  <w:style w:type="character" w:styleId="1041">
    <w:name w:val="Гипертекстовая ссылка"/>
    <w:basedOn w:val="1019"/>
    <w:next w:val="1041"/>
    <w:link w:val="1009"/>
    <w:rPr>
      <w:b/>
      <w:bCs/>
      <w:color w:val="008000"/>
    </w:rPr>
  </w:style>
  <w:style w:type="paragraph" w:styleId="1042">
    <w:name w:val="Комментарий"/>
    <w:basedOn w:val="1009"/>
    <w:next w:val="1009"/>
    <w:link w:val="1009"/>
    <w:pPr>
      <w:ind w:left="170"/>
      <w:jc w:val="both"/>
      <w:widowControl w:val="off"/>
    </w:pPr>
    <w:rPr>
      <w:rFonts w:ascii="Arial" w:hAnsi="Arial"/>
      <w:i/>
      <w:iCs/>
      <w:color w:val="800080"/>
    </w:rPr>
  </w:style>
  <w:style w:type="character" w:styleId="1043">
    <w:name w:val="Номер страницы"/>
    <w:basedOn w:val="1019"/>
    <w:next w:val="1043"/>
    <w:link w:val="1009"/>
  </w:style>
  <w:style w:type="paragraph" w:styleId="1044">
    <w:name w:val="14-15"/>
    <w:basedOn w:val="1009"/>
    <w:next w:val="1044"/>
    <w:link w:val="1009"/>
    <w:pPr>
      <w:ind w:firstLine="709"/>
      <w:jc w:val="both"/>
      <w:spacing w:line="360" w:lineRule="auto"/>
    </w:pPr>
    <w:rPr>
      <w:sz w:val="28"/>
    </w:rPr>
  </w:style>
  <w:style w:type="character" w:styleId="1045">
    <w:name w:val="Заголовок 1 Знак"/>
    <w:basedOn w:val="1019"/>
    <w:next w:val="1045"/>
    <w:link w:val="1010"/>
    <w:uiPriority w:val="9"/>
    <w:rPr>
      <w:sz w:val="28"/>
    </w:rPr>
  </w:style>
  <w:style w:type="character" w:styleId="1046">
    <w:name w:val="Основной текст с отступом 2 Знак"/>
    <w:basedOn w:val="1019"/>
    <w:next w:val="1046"/>
    <w:link w:val="1027"/>
    <w:uiPriority w:val="99"/>
    <w:rPr>
      <w:sz w:val="24"/>
      <w:szCs w:val="24"/>
    </w:rPr>
  </w:style>
  <w:style w:type="paragraph" w:styleId="1047">
    <w:name w:val="Подзаголовок"/>
    <w:basedOn w:val="1009"/>
    <w:next w:val="1047"/>
    <w:link w:val="1048"/>
    <w:qFormat/>
    <w:pPr>
      <w:ind w:left="553"/>
      <w:jc w:val="center"/>
    </w:pPr>
    <w:rPr>
      <w:sz w:val="36"/>
      <w:szCs w:val="36"/>
    </w:rPr>
  </w:style>
  <w:style w:type="character" w:styleId="1048">
    <w:name w:val="Подзаголовок Знак"/>
    <w:basedOn w:val="1019"/>
    <w:next w:val="1048"/>
    <w:link w:val="1047"/>
    <w:rPr>
      <w:sz w:val="36"/>
      <w:szCs w:val="36"/>
    </w:rPr>
  </w:style>
  <w:style w:type="character" w:styleId="1049">
    <w:name w:val="Цветовое выделение"/>
    <w:next w:val="1049"/>
    <w:link w:val="1009"/>
    <w:rPr>
      <w:b/>
      <w:color w:val="000080"/>
    </w:rPr>
  </w:style>
  <w:style w:type="paragraph" w:styleId="1050">
    <w:name w:val="Таблицы (моноширинный)"/>
    <w:basedOn w:val="1009"/>
    <w:next w:val="1009"/>
    <w:link w:val="100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character" w:styleId="1051">
    <w:name w:val="Строгий"/>
    <w:next w:val="1051"/>
    <w:link w:val="1009"/>
    <w:qFormat/>
    <w:rPr>
      <w:b/>
      <w:bCs/>
    </w:rPr>
  </w:style>
  <w:style w:type="character" w:styleId="1052">
    <w:name w:val="Верхний колонтитул Знак"/>
    <w:basedOn w:val="1019"/>
    <w:next w:val="1052"/>
    <w:link w:val="1029"/>
    <w:uiPriority w:val="99"/>
    <w:rPr>
      <w:sz w:val="24"/>
      <w:szCs w:val="24"/>
    </w:rPr>
  </w:style>
  <w:style w:type="paragraph" w:styleId="1053">
    <w:name w:val="Текст сноски"/>
    <w:basedOn w:val="1009"/>
    <w:next w:val="1053"/>
    <w:link w:val="1054"/>
    <w:uiPriority w:val="99"/>
    <w:unhideWhenUsed/>
    <w:rPr>
      <w:sz w:val="20"/>
      <w:szCs w:val="20"/>
    </w:rPr>
  </w:style>
  <w:style w:type="character" w:styleId="1054">
    <w:name w:val="Текст сноски Знак"/>
    <w:basedOn w:val="1019"/>
    <w:next w:val="1054"/>
    <w:link w:val="1053"/>
    <w:uiPriority w:val="99"/>
  </w:style>
  <w:style w:type="character" w:styleId="1055">
    <w:name w:val="Знак сноски"/>
    <w:next w:val="1055"/>
    <w:link w:val="1009"/>
    <w:uiPriority w:val="99"/>
    <w:unhideWhenUsed/>
    <w:rPr>
      <w:vertAlign w:val="superscript"/>
    </w:rPr>
  </w:style>
  <w:style w:type="character" w:styleId="1056">
    <w:name w:val="Название Знак"/>
    <w:basedOn w:val="1019"/>
    <w:next w:val="1056"/>
    <w:link w:val="1023"/>
    <w:uiPriority w:val="99"/>
    <w:rPr>
      <w:b/>
      <w:sz w:val="28"/>
    </w:rPr>
  </w:style>
  <w:style w:type="character" w:styleId="1057">
    <w:name w:val="Основной текст 2 Знак"/>
    <w:basedOn w:val="1019"/>
    <w:next w:val="1057"/>
    <w:link w:val="1022"/>
    <w:uiPriority w:val="99"/>
    <w:rPr>
      <w:b/>
      <w:sz w:val="32"/>
      <w:szCs w:val="24"/>
    </w:rPr>
  </w:style>
  <w:style w:type="character" w:styleId="1058">
    <w:name w:val="Основной текст с отступом 3 Знак"/>
    <w:basedOn w:val="1019"/>
    <w:next w:val="1058"/>
    <w:link w:val="1030"/>
    <w:uiPriority w:val="99"/>
    <w:rPr>
      <w:b/>
      <w:sz w:val="24"/>
    </w:rPr>
  </w:style>
  <w:style w:type="character" w:styleId="1059">
    <w:name w:val="Заголовок 4 Знак"/>
    <w:basedOn w:val="1019"/>
    <w:next w:val="1059"/>
    <w:link w:val="1013"/>
    <w:uiPriority w:val="99"/>
    <w:rPr>
      <w:b/>
      <w:sz w:val="36"/>
      <w:szCs w:val="24"/>
    </w:rPr>
  </w:style>
  <w:style w:type="character" w:styleId="1060">
    <w:name w:val="Нижний колонтитул Знак"/>
    <w:basedOn w:val="1019"/>
    <w:next w:val="1060"/>
    <w:link w:val="1038"/>
    <w:uiPriority w:val="99"/>
  </w:style>
  <w:style w:type="paragraph" w:styleId="1061">
    <w:name w:val="Абзац списка"/>
    <w:basedOn w:val="1009"/>
    <w:next w:val="1061"/>
    <w:link w:val="1009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1062">
    <w:name w:val="Заголовок 2 Знак"/>
    <w:basedOn w:val="1019"/>
    <w:next w:val="1062"/>
    <w:link w:val="1011"/>
    <w:uiPriority w:val="99"/>
    <w:rPr>
      <w:b/>
      <w:bCs/>
      <w:sz w:val="24"/>
      <w:szCs w:val="24"/>
    </w:rPr>
  </w:style>
  <w:style w:type="paragraph" w:styleId="1063">
    <w:name w:val="ConsPlusNormal"/>
    <w:next w:val="1063"/>
    <w:link w:val="100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64">
    <w:name w:val="Текст 14-15"/>
    <w:basedOn w:val="1009"/>
    <w:next w:val="1064"/>
    <w:link w:val="1009"/>
    <w:uiPriority w:val="99"/>
    <w:pPr>
      <w:ind w:firstLine="720"/>
      <w:jc w:val="both"/>
      <w:spacing w:line="360" w:lineRule="auto"/>
    </w:pPr>
    <w:rPr>
      <w:sz w:val="28"/>
      <w:szCs w:val="20"/>
    </w:rPr>
  </w:style>
  <w:style w:type="character" w:styleId="1065">
    <w:name w:val="Заголовок 3 Знак"/>
    <w:next w:val="1065"/>
    <w:link w:val="1012"/>
    <w:uiPriority w:val="9"/>
    <w:rPr>
      <w:b/>
      <w:bCs/>
      <w:sz w:val="16"/>
      <w:szCs w:val="16"/>
    </w:rPr>
  </w:style>
  <w:style w:type="paragraph" w:styleId="1066">
    <w:name w:val="ConsPlusNonformat"/>
    <w:next w:val="1066"/>
    <w:link w:val="100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67">
    <w:name w:val="Гиперссылка"/>
    <w:next w:val="1067"/>
    <w:link w:val="1009"/>
    <w:uiPriority w:val="99"/>
    <w:semiHidden/>
    <w:unhideWhenUsed/>
    <w:rPr>
      <w:color w:val="0000ff"/>
      <w:u w:val="single"/>
    </w:rPr>
  </w:style>
  <w:style w:type="table" w:styleId="1068">
    <w:name w:val="Сетка таблицы"/>
    <w:basedOn w:val="1020"/>
    <w:next w:val="1068"/>
    <w:link w:val="1009"/>
    <w:uiPriority w:val="59"/>
    <w:tblPr/>
  </w:style>
  <w:style w:type="paragraph" w:styleId="1069">
    <w:name w:val="Îáû÷íû"/>
    <w:next w:val="1069"/>
    <w:link w:val="1009"/>
    <w:uiPriority w:val="99"/>
    <w:rPr>
      <w:lang w:val="ru-RU" w:eastAsia="ru-RU" w:bidi="ar-SA"/>
    </w:rPr>
  </w:style>
  <w:style w:type="paragraph" w:styleId="1070">
    <w:name w:val="Без интервала"/>
    <w:next w:val="1070"/>
    <w:link w:val="1009"/>
    <w:uiPriority w:val="1"/>
    <w:qFormat/>
    <w:pPr>
      <w:jc w:val="both"/>
    </w:pPr>
    <w:rPr>
      <w:rFonts w:eastAsia="Calibri"/>
      <w:sz w:val="28"/>
      <w:szCs w:val="22"/>
      <w:lang w:val="ru-RU" w:eastAsia="en-US" w:bidi="ar-SA"/>
    </w:rPr>
  </w:style>
  <w:style w:type="character" w:styleId="1071">
    <w:name w:val="Основной текст Знак"/>
    <w:basedOn w:val="1019"/>
    <w:next w:val="1071"/>
    <w:link w:val="1025"/>
    <w:rPr>
      <w:sz w:val="28"/>
    </w:rPr>
  </w:style>
  <w:style w:type="character" w:styleId="1072">
    <w:name w:val="Заголовок 5 Знак"/>
    <w:basedOn w:val="1019"/>
    <w:next w:val="1072"/>
    <w:link w:val="1014"/>
    <w:uiPriority w:val="9"/>
    <w:rPr>
      <w:b/>
      <w:sz w:val="28"/>
    </w:rPr>
  </w:style>
  <w:style w:type="character" w:styleId="1073">
    <w:name w:val="Заголовок 6 Знак"/>
    <w:basedOn w:val="1019"/>
    <w:next w:val="1073"/>
    <w:link w:val="1015"/>
    <w:uiPriority w:val="9"/>
    <w:rPr>
      <w:sz w:val="32"/>
    </w:rPr>
  </w:style>
  <w:style w:type="character" w:styleId="1074">
    <w:name w:val="Основной текст 3 Знак"/>
    <w:basedOn w:val="1019"/>
    <w:next w:val="1074"/>
    <w:link w:val="1026"/>
    <w:uiPriority w:val="99"/>
    <w:rPr>
      <w:b/>
      <w:bCs/>
      <w:sz w:val="24"/>
      <w:szCs w:val="24"/>
    </w:rPr>
  </w:style>
  <w:style w:type="paragraph" w:styleId="1075">
    <w:name w:val="ConsPlusCell"/>
    <w:next w:val="1075"/>
    <w:link w:val="1009"/>
    <w:uiPriority w:val="99"/>
    <w:pPr>
      <w:widowControl w:val="off"/>
    </w:pPr>
    <w:rPr>
      <w:sz w:val="24"/>
      <w:szCs w:val="24"/>
      <w:lang w:val="ru-RU" w:eastAsia="ru-RU" w:bidi="ar-SA"/>
    </w:rPr>
  </w:style>
  <w:style w:type="paragraph" w:styleId="1076">
    <w:name w:val="Обычный1"/>
    <w:next w:val="1076"/>
    <w:link w:val="1009"/>
    <w:rPr>
      <w:sz w:val="24"/>
      <w:lang w:val="ru-RU" w:eastAsia="ru-RU" w:bidi="ar-SA"/>
    </w:rPr>
  </w:style>
  <w:style w:type="character" w:styleId="1077">
    <w:name w:val="Основной текст с отступом Знак"/>
    <w:basedOn w:val="1019"/>
    <w:next w:val="1077"/>
    <w:link w:val="1024"/>
    <w:semiHidden/>
    <w:rPr>
      <w:sz w:val="28"/>
    </w:rPr>
  </w:style>
  <w:style w:type="paragraph" w:styleId="1078">
    <w:name w:val="Обычный2"/>
    <w:next w:val="1078"/>
    <w:link w:val="1009"/>
    <w:rPr>
      <w:sz w:val="24"/>
      <w:lang w:val="ru-RU" w:eastAsia="ru-RU" w:bidi="ar-SA"/>
    </w:rPr>
  </w:style>
  <w:style w:type="paragraph" w:styleId="1079">
    <w:name w:val="текст сноски"/>
    <w:basedOn w:val="1009"/>
    <w:next w:val="1079"/>
    <w:link w:val="1009"/>
    <w:pPr>
      <w:widowControl w:val="off"/>
    </w:pPr>
    <w:rPr>
      <w:sz w:val="28"/>
      <w:szCs w:val="28"/>
    </w:rPr>
  </w:style>
  <w:style w:type="paragraph" w:styleId="1080">
    <w:name w:val="Содерж"/>
    <w:basedOn w:val="1009"/>
    <w:next w:val="1080"/>
    <w:link w:val="1009"/>
    <w:pPr>
      <w:jc w:val="center"/>
      <w:spacing w:after="120"/>
      <w:widowControl w:val="off"/>
    </w:pPr>
    <w:rPr>
      <w:sz w:val="28"/>
      <w:szCs w:val="28"/>
    </w:rPr>
  </w:style>
  <w:style w:type="paragraph" w:styleId="1081">
    <w:name w:val="текст сноски1"/>
    <w:basedOn w:val="1009"/>
    <w:next w:val="1081"/>
    <w:link w:val="1009"/>
    <w:uiPriority w:val="99"/>
    <w:pPr>
      <w:jc w:val="both"/>
      <w:keepLines/>
      <w:spacing w:after="120"/>
    </w:pPr>
    <w:rPr>
      <w:sz w:val="22"/>
      <w:szCs w:val="22"/>
    </w:rPr>
  </w:style>
  <w:style w:type="character" w:styleId="1082" w:default="1">
    <w:name w:val="Default Paragraph Font"/>
    <w:uiPriority w:val="1"/>
    <w:semiHidden/>
    <w:unhideWhenUsed/>
  </w:style>
  <w:style w:type="numbering" w:styleId="1083" w:default="1">
    <w:name w:val="No List"/>
    <w:uiPriority w:val="99"/>
    <w:semiHidden/>
    <w:unhideWhenUsed/>
  </w:style>
  <w:style w:type="table" w:styleId="1084" w:default="1">
    <w:name w:val="Normal Table"/>
    <w:uiPriority w:val="99"/>
    <w:semiHidden/>
    <w:unhideWhenUsed/>
    <w:tblPr/>
  </w:style>
  <w:style w:type="paragraph" w:styleId="1_3732" w:customStyle="1">
    <w:name w:val="Body Text"/>
    <w:basedOn w:val="699"/>
    <w:link w:val="906"/>
    <w:semiHidden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 w:val="off"/>
      <w:tabs>
        <w:tab w:val="left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_3729" w:customStyle="1">
    <w:name w:val="Body Text Indent 2"/>
    <w:basedOn w:val="699"/>
    <w:link w:val="912"/>
    <w:semiHidden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_3728" w:customStyle="1">
    <w:name w:val="Body Text Indent"/>
    <w:basedOn w:val="699"/>
    <w:link w:val="911"/>
    <w:semiHidden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_3731" w:customStyle="1">
    <w:name w:val="Т-1;5"/>
    <w:basedOn w:val="699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3733" w:customStyle="1">
    <w:name w:val="Основной текст1"/>
    <w:semiHidden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_3734" w:customStyle="1">
    <w:name w:val="ds-markdown-paragraph"/>
    <w:basedOn w:val="70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CROC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11</dc:title>
  <dc:creator>test</dc:creator>
  <cp:lastModifiedBy>user</cp:lastModifiedBy>
  <cp:revision>60</cp:revision>
  <dcterms:created xsi:type="dcterms:W3CDTF">2022-06-06T07:43:00Z</dcterms:created>
  <dcterms:modified xsi:type="dcterms:W3CDTF">2026-07-03T11:02:32Z</dcterms:modified>
  <cp:version>786432</cp:version>
</cp:coreProperties>
</file>