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B73957" w:rsidP="001B0C3B">
      <w:pPr>
        <w:rPr>
          <w:b/>
        </w:rPr>
      </w:pPr>
      <w:r>
        <w:rPr>
          <w:b/>
        </w:rPr>
        <w:t xml:space="preserve"> № 12</w:t>
      </w:r>
      <w:r w:rsidR="001B0C3B">
        <w:rPr>
          <w:b/>
        </w:rPr>
        <w:t xml:space="preserve"> от  </w:t>
      </w:r>
      <w:r>
        <w:rPr>
          <w:b/>
        </w:rPr>
        <w:t>18</w:t>
      </w:r>
      <w:r w:rsidR="007166CE">
        <w:rPr>
          <w:b/>
        </w:rPr>
        <w:t>.04</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582D6C"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76303B" w:rsidRDefault="0076303B" w:rsidP="009A15EB">
      <w:bookmarkStart w:id="0" w:name="_Toc466280444"/>
      <w:bookmarkStart w:id="1" w:name="_Toc60147917"/>
    </w:p>
    <w:p w:rsidR="00B73957" w:rsidRDefault="00B73957" w:rsidP="00B73957">
      <w:pPr>
        <w:jc w:val="center"/>
      </w:pPr>
      <w:r>
        <w:rPr>
          <w:noProof/>
          <w:color w:val="FF0000"/>
        </w:rPr>
        <w:drawing>
          <wp:inline distT="0" distB="0" distL="0" distR="0">
            <wp:extent cx="733425" cy="971550"/>
            <wp:effectExtent l="1905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10"/>
                    <a:srcRect/>
                    <a:stretch>
                      <a:fillRect/>
                    </a:stretch>
                  </pic:blipFill>
                  <pic:spPr bwMode="auto">
                    <a:xfrm>
                      <a:off x="0" y="0"/>
                      <a:ext cx="733425" cy="971550"/>
                    </a:xfrm>
                    <a:prstGeom prst="rect">
                      <a:avLst/>
                    </a:prstGeom>
                    <a:noFill/>
                    <a:ln w="9525">
                      <a:noFill/>
                      <a:miter lim="800000"/>
                      <a:headEnd/>
                      <a:tailEnd/>
                    </a:ln>
                  </pic:spPr>
                </pic:pic>
              </a:graphicData>
            </a:graphic>
          </wp:inline>
        </w:drawing>
      </w:r>
    </w:p>
    <w:p w:rsidR="00B73957" w:rsidRPr="00DF3C8B" w:rsidRDefault="00B73957" w:rsidP="00B73957"/>
    <w:p w:rsidR="00B73957" w:rsidRDefault="00B73957" w:rsidP="00B73957">
      <w:pPr>
        <w:jc w:val="center"/>
        <w:rPr>
          <w:b/>
          <w:sz w:val="28"/>
          <w:szCs w:val="28"/>
        </w:rPr>
      </w:pPr>
      <w:r w:rsidRPr="00DF3C8B">
        <w:rPr>
          <w:b/>
          <w:sz w:val="28"/>
          <w:szCs w:val="28"/>
        </w:rPr>
        <w:t>АДМИНИСТРАЦИЯ</w:t>
      </w:r>
      <w:r>
        <w:rPr>
          <w:b/>
          <w:sz w:val="28"/>
          <w:szCs w:val="28"/>
        </w:rPr>
        <w:t xml:space="preserve"> </w:t>
      </w:r>
    </w:p>
    <w:p w:rsidR="00B73957" w:rsidRPr="00DF3C8B" w:rsidRDefault="00B73957" w:rsidP="00B73957">
      <w:pPr>
        <w:jc w:val="center"/>
        <w:rPr>
          <w:b/>
          <w:sz w:val="28"/>
          <w:szCs w:val="28"/>
        </w:rPr>
      </w:pPr>
      <w:r>
        <w:rPr>
          <w:b/>
          <w:sz w:val="28"/>
          <w:szCs w:val="28"/>
        </w:rPr>
        <w:t>БОЛЬШЕУМЫССКОГО СЕЛЬСОВЕТА</w:t>
      </w:r>
    </w:p>
    <w:p w:rsidR="00B73957" w:rsidRDefault="00B73957" w:rsidP="00B73957">
      <w:pPr>
        <w:jc w:val="center"/>
        <w:rPr>
          <w:b/>
          <w:sz w:val="28"/>
          <w:szCs w:val="28"/>
        </w:rPr>
      </w:pPr>
      <w:r w:rsidRPr="00DF3C8B">
        <w:rPr>
          <w:b/>
          <w:sz w:val="28"/>
          <w:szCs w:val="28"/>
        </w:rPr>
        <w:t xml:space="preserve">КАМЕШКИРСКОГО РАЙОНА </w:t>
      </w:r>
    </w:p>
    <w:p w:rsidR="00B73957" w:rsidRPr="00DF3C8B" w:rsidRDefault="00B73957" w:rsidP="00B73957">
      <w:pPr>
        <w:jc w:val="center"/>
        <w:rPr>
          <w:b/>
          <w:sz w:val="28"/>
          <w:szCs w:val="28"/>
        </w:rPr>
      </w:pPr>
      <w:r w:rsidRPr="00DF3C8B">
        <w:rPr>
          <w:b/>
          <w:sz w:val="28"/>
          <w:szCs w:val="28"/>
        </w:rPr>
        <w:t>ПЕНЗЕНСКОЙ ОБЛАСТИ</w:t>
      </w:r>
    </w:p>
    <w:p w:rsidR="00B73957" w:rsidRPr="00DF3C8B" w:rsidRDefault="00B73957" w:rsidP="00B73957">
      <w:pPr>
        <w:jc w:val="center"/>
        <w:rPr>
          <w:sz w:val="28"/>
          <w:szCs w:val="28"/>
        </w:rPr>
      </w:pPr>
    </w:p>
    <w:p w:rsidR="00B73957" w:rsidRPr="00B73957" w:rsidRDefault="00B73957" w:rsidP="00B73957">
      <w:pPr>
        <w:jc w:val="center"/>
        <w:rPr>
          <w:b/>
          <w:sz w:val="24"/>
          <w:szCs w:val="24"/>
        </w:rPr>
      </w:pPr>
      <w:r w:rsidRPr="00B73957">
        <w:rPr>
          <w:b/>
          <w:sz w:val="24"/>
          <w:szCs w:val="24"/>
        </w:rPr>
        <w:t>ПОСТАНОВЛЕНИЕ</w:t>
      </w:r>
    </w:p>
    <w:p w:rsidR="00B73957" w:rsidRPr="00B73957" w:rsidRDefault="00B73957" w:rsidP="00B73957">
      <w:pPr>
        <w:jc w:val="center"/>
        <w:rPr>
          <w:sz w:val="24"/>
          <w:szCs w:val="24"/>
        </w:rPr>
      </w:pPr>
    </w:p>
    <w:p w:rsidR="00B73957" w:rsidRDefault="00B73957" w:rsidP="00B73957">
      <w:pPr>
        <w:jc w:val="center"/>
      </w:pPr>
    </w:p>
    <w:p w:rsidR="00B73957" w:rsidRPr="00405593" w:rsidRDefault="00B73957" w:rsidP="00B73957">
      <w:pPr>
        <w:jc w:val="center"/>
        <w:rPr>
          <w:sz w:val="28"/>
          <w:szCs w:val="28"/>
          <w:u w:val="single"/>
        </w:rPr>
      </w:pPr>
      <w:r>
        <w:rPr>
          <w:sz w:val="28"/>
          <w:szCs w:val="28"/>
          <w:u w:val="single"/>
        </w:rPr>
        <w:t>от 18</w:t>
      </w:r>
      <w:r w:rsidRPr="00405593">
        <w:rPr>
          <w:sz w:val="28"/>
          <w:szCs w:val="28"/>
          <w:u w:val="single"/>
        </w:rPr>
        <w:t>.04.2022 года  № 21</w:t>
      </w:r>
    </w:p>
    <w:p w:rsidR="00B73957" w:rsidRPr="00DF3C8B" w:rsidRDefault="00B73957" w:rsidP="00B73957">
      <w:pPr>
        <w:jc w:val="center"/>
      </w:pPr>
      <w:r>
        <w:t>с. Большой Умыс</w:t>
      </w:r>
    </w:p>
    <w:p w:rsidR="00B73957" w:rsidRDefault="00B73957" w:rsidP="00B73957">
      <w:pPr>
        <w:pStyle w:val="ConsPlusTitle"/>
        <w:spacing w:line="228" w:lineRule="auto"/>
        <w:jc w:val="center"/>
        <w:rPr>
          <w:rFonts w:ascii="Times New Roman" w:hAnsi="Times New Roman" w:cs="Times New Roman"/>
          <w:sz w:val="28"/>
          <w:szCs w:val="28"/>
        </w:rPr>
      </w:pPr>
    </w:p>
    <w:p w:rsidR="00B73957" w:rsidRPr="00B73957" w:rsidRDefault="00B73957" w:rsidP="00B73957">
      <w:pPr>
        <w:pStyle w:val="ConsPlusTitle"/>
        <w:spacing w:line="228" w:lineRule="auto"/>
        <w:jc w:val="center"/>
        <w:rPr>
          <w:rFonts w:ascii="Times New Roman" w:hAnsi="Times New Roman" w:cs="Times New Roman"/>
          <w:sz w:val="24"/>
          <w:szCs w:val="24"/>
        </w:rPr>
      </w:pPr>
      <w:r w:rsidRPr="00B73957">
        <w:rPr>
          <w:rFonts w:ascii="Times New Roman" w:hAnsi="Times New Roman" w:cs="Times New Roman"/>
          <w:sz w:val="24"/>
          <w:szCs w:val="24"/>
        </w:rPr>
        <w:t xml:space="preserve">О внесении изменений в бюджетный прогноз  Большеумысского сельсовета Камешкирского района Пензенской области на долгосрочный период до 2030 года, утвержденный постановлением администрации </w:t>
      </w:r>
    </w:p>
    <w:p w:rsidR="00B73957" w:rsidRPr="00B73957" w:rsidRDefault="00B73957" w:rsidP="00B73957">
      <w:pPr>
        <w:pStyle w:val="ConsPlusTitle"/>
        <w:spacing w:line="228" w:lineRule="auto"/>
        <w:jc w:val="center"/>
        <w:rPr>
          <w:rFonts w:ascii="Times New Roman" w:hAnsi="Times New Roman" w:cs="Times New Roman"/>
          <w:sz w:val="24"/>
          <w:szCs w:val="24"/>
        </w:rPr>
      </w:pPr>
      <w:r w:rsidRPr="00B73957">
        <w:rPr>
          <w:rFonts w:ascii="Times New Roman" w:hAnsi="Times New Roman" w:cs="Times New Roman"/>
          <w:sz w:val="24"/>
          <w:szCs w:val="24"/>
        </w:rPr>
        <w:t xml:space="preserve">Большеумысского сельсовета Камешкирского района Пензенской области </w:t>
      </w:r>
    </w:p>
    <w:p w:rsidR="00B73957" w:rsidRPr="00B73957" w:rsidRDefault="00B73957" w:rsidP="00B73957">
      <w:pPr>
        <w:pStyle w:val="ConsPlusTitle"/>
        <w:spacing w:line="228" w:lineRule="auto"/>
        <w:jc w:val="center"/>
        <w:rPr>
          <w:rFonts w:ascii="Times New Roman" w:hAnsi="Times New Roman" w:cs="Times New Roman"/>
          <w:sz w:val="24"/>
          <w:szCs w:val="24"/>
        </w:rPr>
      </w:pPr>
      <w:r w:rsidRPr="00B73957">
        <w:rPr>
          <w:rFonts w:ascii="Times New Roman" w:hAnsi="Times New Roman" w:cs="Times New Roman"/>
          <w:sz w:val="24"/>
          <w:szCs w:val="24"/>
        </w:rPr>
        <w:t>от 19.03.2021 № 13 (с последующими изменениями)</w:t>
      </w:r>
    </w:p>
    <w:p w:rsidR="00B73957" w:rsidRPr="00B73957" w:rsidRDefault="00B73957" w:rsidP="00B73957">
      <w:pPr>
        <w:pStyle w:val="ConsPlusTitle"/>
        <w:spacing w:line="228" w:lineRule="auto"/>
        <w:rPr>
          <w:rFonts w:ascii="Times New Roman" w:hAnsi="Times New Roman" w:cs="Times New Roman"/>
          <w:sz w:val="24"/>
          <w:szCs w:val="24"/>
        </w:rPr>
      </w:pPr>
    </w:p>
    <w:p w:rsidR="00B73957" w:rsidRPr="00B73957" w:rsidRDefault="00B73957" w:rsidP="00B73957">
      <w:pPr>
        <w:pStyle w:val="ConsPlusNormal0"/>
        <w:spacing w:line="228" w:lineRule="auto"/>
        <w:ind w:firstLine="709"/>
        <w:jc w:val="both"/>
        <w:rPr>
          <w:rFonts w:ascii="Times New Roman" w:hAnsi="Times New Roman" w:cs="Times New Roman"/>
          <w:sz w:val="24"/>
          <w:szCs w:val="24"/>
        </w:rPr>
      </w:pPr>
      <w:r w:rsidRPr="00B73957">
        <w:rPr>
          <w:rFonts w:ascii="Times New Roman" w:hAnsi="Times New Roman" w:cs="Times New Roman"/>
          <w:sz w:val="24"/>
          <w:szCs w:val="24"/>
        </w:rPr>
        <w:t>В соответствии со статьей 170.1 Бюджетного кодекса Российской Федерации, решением Комитета местного самоуправления Большеумысского сельсовета Камешкирского района Пензенской области «Об утверждении Положения о бюджетном процессе в Большеумысском сельсовете Камешкирского района Пензенской области» № 202-58/7 от 11.04.2022 (с последующими изменениями), Порядком разработки, утверждения, общественного обсуждения, мониторинга и контроля реализации бюджетного прогноза Большеумысского сельсовета Камешкирского района Пензенской области на долгосрочный период, утвержденным постановлением администрации Большеумысского сельсовета Камешкирского района Пензенской области от 30.12.2015 года № 90  (с последующими изменениями), руководствуясь Уставом Большеумысского сельсовета Камешкирского района Пензенской области (с последующими изменениями),</w:t>
      </w:r>
    </w:p>
    <w:p w:rsidR="00B73957" w:rsidRPr="00B73957" w:rsidRDefault="00B73957" w:rsidP="00B73957">
      <w:pPr>
        <w:autoSpaceDE w:val="0"/>
        <w:autoSpaceDN w:val="0"/>
        <w:adjustRightInd w:val="0"/>
        <w:spacing w:line="221" w:lineRule="auto"/>
        <w:rPr>
          <w:sz w:val="24"/>
          <w:szCs w:val="24"/>
        </w:rPr>
      </w:pPr>
    </w:p>
    <w:p w:rsidR="00B73957" w:rsidRPr="00B73957" w:rsidRDefault="00B73957" w:rsidP="00B73957">
      <w:pPr>
        <w:autoSpaceDE w:val="0"/>
        <w:autoSpaceDN w:val="0"/>
        <w:adjustRightInd w:val="0"/>
        <w:jc w:val="center"/>
        <w:rPr>
          <w:b/>
          <w:sz w:val="24"/>
          <w:szCs w:val="24"/>
        </w:rPr>
      </w:pPr>
      <w:r w:rsidRPr="00B73957">
        <w:rPr>
          <w:b/>
          <w:sz w:val="24"/>
          <w:szCs w:val="24"/>
        </w:rPr>
        <w:t>администрация Большеумысского сельсовета Камешкирского района Пензенской области постановляет:</w:t>
      </w:r>
    </w:p>
    <w:p w:rsidR="00B73957" w:rsidRPr="00B73957" w:rsidRDefault="00B73957" w:rsidP="00B73957">
      <w:pPr>
        <w:autoSpaceDE w:val="0"/>
        <w:autoSpaceDN w:val="0"/>
        <w:adjustRightInd w:val="0"/>
        <w:jc w:val="center"/>
        <w:rPr>
          <w:b/>
          <w:sz w:val="24"/>
          <w:szCs w:val="24"/>
        </w:rPr>
      </w:pPr>
    </w:p>
    <w:p w:rsidR="00B73957" w:rsidRPr="00B73957" w:rsidRDefault="00B73957" w:rsidP="00B73957">
      <w:pPr>
        <w:pStyle w:val="ConsPlusTitle"/>
        <w:spacing w:line="228" w:lineRule="auto"/>
        <w:ind w:firstLine="567"/>
        <w:jc w:val="both"/>
        <w:rPr>
          <w:rFonts w:ascii="Times New Roman" w:hAnsi="Times New Roman" w:cs="Times New Roman"/>
          <w:b w:val="0"/>
          <w:sz w:val="24"/>
          <w:szCs w:val="24"/>
        </w:rPr>
      </w:pPr>
      <w:r w:rsidRPr="00B73957">
        <w:rPr>
          <w:rFonts w:ascii="Times New Roman" w:hAnsi="Times New Roman" w:cs="Times New Roman"/>
          <w:b w:val="0"/>
          <w:sz w:val="24"/>
          <w:szCs w:val="24"/>
        </w:rPr>
        <w:t xml:space="preserve"> 1. Внести в бюджетный прогноз Большеумысского сельсовета</w:t>
      </w:r>
      <w:r w:rsidRPr="00B73957">
        <w:rPr>
          <w:b w:val="0"/>
          <w:sz w:val="24"/>
          <w:szCs w:val="24"/>
        </w:rPr>
        <w:t xml:space="preserve"> </w:t>
      </w:r>
      <w:r w:rsidRPr="00B73957">
        <w:rPr>
          <w:rFonts w:ascii="Times New Roman" w:hAnsi="Times New Roman" w:cs="Times New Roman"/>
          <w:b w:val="0"/>
          <w:sz w:val="24"/>
          <w:szCs w:val="24"/>
        </w:rPr>
        <w:t>Камешкирского района Пензенской области на долгосрочный период до 2030 года, утвержденный постановлением администрации Большеумысского сельсовета</w:t>
      </w:r>
      <w:r w:rsidRPr="00B73957">
        <w:rPr>
          <w:b w:val="0"/>
          <w:sz w:val="24"/>
          <w:szCs w:val="24"/>
        </w:rPr>
        <w:t xml:space="preserve"> </w:t>
      </w:r>
      <w:r w:rsidRPr="00B73957">
        <w:rPr>
          <w:rFonts w:ascii="Times New Roman" w:hAnsi="Times New Roman" w:cs="Times New Roman"/>
          <w:b w:val="0"/>
          <w:sz w:val="24"/>
          <w:szCs w:val="24"/>
        </w:rPr>
        <w:t>Камешкирского района Пензенской области от 19.03.2021 № 13 (далее - бюджетный прогноз), следующие изменения:</w:t>
      </w:r>
    </w:p>
    <w:p w:rsidR="00B73957" w:rsidRPr="00B73957" w:rsidRDefault="00B73957" w:rsidP="00B73957">
      <w:pPr>
        <w:pStyle w:val="ConsPlusNormal0"/>
        <w:spacing w:before="120" w:line="228" w:lineRule="auto"/>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1.1. В разделе 1 «Основные итоги развития и текущее состояние бюджета Большеумысского сельсовета</w:t>
      </w:r>
      <w:r w:rsidRPr="00B73957">
        <w:rPr>
          <w:b/>
          <w:sz w:val="24"/>
          <w:szCs w:val="24"/>
        </w:rPr>
        <w:t xml:space="preserve"> </w:t>
      </w:r>
      <w:r w:rsidRPr="00B73957">
        <w:rPr>
          <w:rFonts w:ascii="Times New Roman" w:hAnsi="Times New Roman" w:cs="Times New Roman"/>
          <w:sz w:val="24"/>
          <w:szCs w:val="24"/>
        </w:rPr>
        <w:t>Камешкирского района Пензенской области»:</w:t>
      </w:r>
    </w:p>
    <w:p w:rsidR="00B73957" w:rsidRPr="00B73957" w:rsidRDefault="00B73957" w:rsidP="00B73957">
      <w:pPr>
        <w:pStyle w:val="ConsPlusNormal0"/>
        <w:spacing w:before="120" w:line="228" w:lineRule="auto"/>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1.1.1. в пункте 1 абзац 5 изложить в следующей редакции:</w:t>
      </w:r>
    </w:p>
    <w:p w:rsidR="00B73957" w:rsidRPr="00B73957" w:rsidRDefault="00B73957" w:rsidP="00B73957">
      <w:pPr>
        <w:pStyle w:val="ConsPlusTitle"/>
        <w:spacing w:line="228" w:lineRule="auto"/>
        <w:ind w:firstLine="567"/>
        <w:jc w:val="both"/>
        <w:rPr>
          <w:rFonts w:ascii="Times New Roman" w:hAnsi="Times New Roman" w:cs="Times New Roman"/>
          <w:b w:val="0"/>
          <w:sz w:val="24"/>
          <w:szCs w:val="24"/>
        </w:rPr>
      </w:pPr>
    </w:p>
    <w:p w:rsidR="00B73957" w:rsidRPr="00B73957" w:rsidRDefault="00B73957" w:rsidP="00B73957">
      <w:pPr>
        <w:spacing w:line="228" w:lineRule="auto"/>
        <w:jc w:val="both"/>
        <w:rPr>
          <w:sz w:val="24"/>
          <w:szCs w:val="24"/>
        </w:rPr>
      </w:pPr>
      <w:r w:rsidRPr="00B73957">
        <w:rPr>
          <w:sz w:val="24"/>
          <w:szCs w:val="24"/>
        </w:rPr>
        <w:t xml:space="preserve">          «В 2021 году план по налоговым и неналоговым доходам бюджета Большеумысского сельсовета</w:t>
      </w:r>
      <w:r w:rsidRPr="00B73957">
        <w:rPr>
          <w:b/>
          <w:sz w:val="24"/>
          <w:szCs w:val="24"/>
        </w:rPr>
        <w:t xml:space="preserve"> </w:t>
      </w:r>
      <w:r w:rsidRPr="00B73957">
        <w:rPr>
          <w:sz w:val="24"/>
          <w:szCs w:val="24"/>
        </w:rPr>
        <w:t>Камешкирского района Пензенской области  был выполнен на 81% (при плане – 3,246 млн. руб. поступило – 2,656 млн. руб.), общий объем поступлений в бюджет составил  81%.»</w:t>
      </w:r>
    </w:p>
    <w:p w:rsidR="00B73957" w:rsidRPr="00B73957" w:rsidRDefault="00B73957" w:rsidP="00B73957">
      <w:pPr>
        <w:pStyle w:val="ConsPlusNormal0"/>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1.2. В разделе 2 «Цели, задачи, направления реализации налоговой, бюджетной, долговой </w:t>
      </w:r>
      <w:r w:rsidRPr="00B73957">
        <w:rPr>
          <w:rFonts w:ascii="Times New Roman" w:hAnsi="Times New Roman" w:cs="Times New Roman"/>
          <w:sz w:val="24"/>
          <w:szCs w:val="24"/>
        </w:rPr>
        <w:lastRenderedPageBreak/>
        <w:t xml:space="preserve">политики в долгосрочном периоде» бюджетного прогноза: </w:t>
      </w:r>
    </w:p>
    <w:p w:rsidR="00B73957" w:rsidRPr="00B73957" w:rsidRDefault="00B73957" w:rsidP="00B73957">
      <w:pPr>
        <w:pStyle w:val="ConsPlusNormal0"/>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1.2.1. в пункте 2.2.:</w:t>
      </w:r>
    </w:p>
    <w:p w:rsidR="00B73957" w:rsidRPr="00B73957" w:rsidRDefault="00B73957" w:rsidP="00B73957">
      <w:pPr>
        <w:pStyle w:val="ConsPlusNormal0"/>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1.2.1.1. абзац четвертый подпункт «1)» изложить в следующей редакции:</w:t>
      </w:r>
    </w:p>
    <w:p w:rsidR="00B73957" w:rsidRPr="00B73957" w:rsidRDefault="00B73957" w:rsidP="00B73957">
      <w:pPr>
        <w:pStyle w:val="ConsPlusNormal0"/>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 по совершенствованию системы закупок товаров, работ, услуг для обеспечения государственных (муниципальных) нужд, обеспечению ее конкурентности и прозрачности, а также по оптимизации полномочий контрольных органов в сфере закупок»;</w:t>
      </w:r>
    </w:p>
    <w:p w:rsidR="00B73957" w:rsidRPr="00B73957" w:rsidRDefault="00B73957" w:rsidP="00B73957">
      <w:pPr>
        <w:pStyle w:val="ConsPlusNormal0"/>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1.2.1.2. в подпункте «6)»:</w:t>
      </w:r>
    </w:p>
    <w:p w:rsidR="00B73957" w:rsidRPr="00B73957" w:rsidRDefault="00B73957" w:rsidP="00B73957">
      <w:pPr>
        <w:pStyle w:val="ConsPlusNormal0"/>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1.2.1.2.1. абзацы второй, третий, четвертый изложить в следующей редакции:</w:t>
      </w:r>
      <w:r w:rsidRPr="00B73957">
        <w:rPr>
          <w:sz w:val="24"/>
          <w:szCs w:val="24"/>
        </w:rPr>
        <w:t xml:space="preserve"> </w:t>
      </w:r>
    </w:p>
    <w:p w:rsidR="00B73957" w:rsidRPr="00B73957" w:rsidRDefault="00B73957" w:rsidP="00B73957">
      <w:pPr>
        <w:ind w:firstLine="540"/>
        <w:jc w:val="both"/>
        <w:rPr>
          <w:sz w:val="24"/>
          <w:szCs w:val="24"/>
        </w:rPr>
      </w:pPr>
      <w:r w:rsidRPr="00B73957">
        <w:rPr>
          <w:sz w:val="24"/>
          <w:szCs w:val="24"/>
        </w:rPr>
        <w:t xml:space="preserve">   «- решение методологических проблем внутреннего муниципального финансового контроля путем повышения качества правоприменения федеральных стандартов при назначении, проведении контрольных мероприятий, а также реализации их результатов с целью принятия исчерпывающих мер по своевременному выявлению нарушений, их пресечению, устранению и недопущению в дальнейшем; </w:t>
      </w:r>
    </w:p>
    <w:p w:rsidR="00B73957" w:rsidRPr="00B73957" w:rsidRDefault="00B73957" w:rsidP="00B73957">
      <w:pPr>
        <w:ind w:firstLine="540"/>
        <w:jc w:val="both"/>
        <w:rPr>
          <w:sz w:val="24"/>
          <w:szCs w:val="24"/>
        </w:rPr>
      </w:pPr>
      <w:r w:rsidRPr="00B73957">
        <w:rPr>
          <w:sz w:val="24"/>
          <w:szCs w:val="24"/>
        </w:rPr>
        <w:t xml:space="preserve">   - применение риск-ориентированного подхода к планированию и осуществлению контрольной деятельности в целях концентрации органа внутреннего муниципального финансового контроля на наиболее значимых направлениях; </w:t>
      </w:r>
    </w:p>
    <w:p w:rsidR="00B73957" w:rsidRPr="00B73957" w:rsidRDefault="00B73957" w:rsidP="00B73957">
      <w:pPr>
        <w:ind w:firstLine="540"/>
        <w:jc w:val="both"/>
        <w:rPr>
          <w:sz w:val="24"/>
          <w:szCs w:val="24"/>
        </w:rPr>
      </w:pPr>
      <w:r w:rsidRPr="00B73957">
        <w:rPr>
          <w:sz w:val="24"/>
          <w:szCs w:val="24"/>
        </w:rPr>
        <w:t xml:space="preserve">   - пресечение избыточных бюджетных расходов посредством развития системы предварительного и последующего контроля в сфере закупок.»;</w:t>
      </w:r>
    </w:p>
    <w:p w:rsidR="00B73957" w:rsidRPr="00B73957" w:rsidRDefault="00B73957" w:rsidP="00B73957">
      <w:pPr>
        <w:ind w:firstLine="540"/>
        <w:jc w:val="both"/>
        <w:rPr>
          <w:sz w:val="24"/>
          <w:szCs w:val="24"/>
        </w:rPr>
      </w:pPr>
      <w:r w:rsidRPr="00B73957">
        <w:rPr>
          <w:sz w:val="24"/>
          <w:szCs w:val="24"/>
        </w:rPr>
        <w:t xml:space="preserve">   1.2.1.2.2. абзац пятый признать утратившим силу;</w:t>
      </w:r>
    </w:p>
    <w:p w:rsidR="00B73957" w:rsidRPr="00B73957" w:rsidRDefault="00B73957" w:rsidP="00B73957">
      <w:pPr>
        <w:ind w:firstLine="540"/>
        <w:jc w:val="both"/>
        <w:rPr>
          <w:sz w:val="24"/>
          <w:szCs w:val="24"/>
        </w:rPr>
      </w:pPr>
      <w:r w:rsidRPr="00B73957">
        <w:rPr>
          <w:sz w:val="24"/>
          <w:szCs w:val="24"/>
        </w:rPr>
        <w:t xml:space="preserve">   1.2.2. в пункте 2.3. абзац первый изложить в следующей редакции:</w:t>
      </w:r>
    </w:p>
    <w:p w:rsidR="00B73957" w:rsidRPr="00B73957" w:rsidRDefault="00B73957" w:rsidP="00B73957">
      <w:pPr>
        <w:pStyle w:val="ConsPlusNormal0"/>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«2.3. Долговая политика Большеумысского сельсовета</w:t>
      </w:r>
      <w:r w:rsidRPr="00B73957">
        <w:rPr>
          <w:b/>
          <w:sz w:val="24"/>
          <w:szCs w:val="24"/>
        </w:rPr>
        <w:t xml:space="preserve"> </w:t>
      </w:r>
      <w:r w:rsidRPr="00B73957">
        <w:rPr>
          <w:rFonts w:ascii="Times New Roman" w:hAnsi="Times New Roman" w:cs="Times New Roman"/>
          <w:sz w:val="24"/>
          <w:szCs w:val="24"/>
        </w:rPr>
        <w:t>Камешкирского района Пензенской области до 2030 года будет направлена на обеспечение сбалансированности и долговой устойчивости бюджета поселения, бюджетной эффективности муниципальных заимствований и выполнение условий соглашения с Финансовым управлением Камешкирского района Пензенской области.».</w:t>
      </w:r>
    </w:p>
    <w:p w:rsidR="00B73957" w:rsidRPr="00B73957" w:rsidRDefault="00B73957" w:rsidP="00B73957">
      <w:pPr>
        <w:pStyle w:val="ConsPlusNormal0"/>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1.3. В разделе 3 «Подходы к разработке бюджетного прогноза»:</w:t>
      </w:r>
    </w:p>
    <w:p w:rsidR="00B73957" w:rsidRPr="00B73957" w:rsidRDefault="00B73957" w:rsidP="00B73957">
      <w:pPr>
        <w:pStyle w:val="ConsPlusNormal0"/>
        <w:keepNext/>
        <w:spacing w:before="120" w:line="228" w:lineRule="auto"/>
        <w:ind w:firstLine="709"/>
        <w:outlineLvl w:val="0"/>
        <w:rPr>
          <w:rFonts w:ascii="Times New Roman" w:hAnsi="Times New Roman" w:cs="Times New Roman"/>
          <w:sz w:val="24"/>
          <w:szCs w:val="24"/>
        </w:rPr>
      </w:pPr>
      <w:r w:rsidRPr="00B73957">
        <w:rPr>
          <w:rFonts w:ascii="Times New Roman" w:hAnsi="Times New Roman" w:cs="Times New Roman"/>
          <w:sz w:val="24"/>
          <w:szCs w:val="24"/>
        </w:rPr>
        <w:t xml:space="preserve">  1.3.1. пункт 3 изложить в следующей редакции:</w:t>
      </w:r>
    </w:p>
    <w:p w:rsidR="00B73957" w:rsidRPr="00B73957" w:rsidRDefault="00B73957" w:rsidP="00B73957">
      <w:pPr>
        <w:pStyle w:val="ConsPlusNormal0"/>
        <w:keepNext/>
        <w:spacing w:before="120" w:line="228" w:lineRule="auto"/>
        <w:ind w:firstLine="709"/>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«3. Источники финансирования дефицита бюджета Большеумысского сельсовета</w:t>
      </w:r>
      <w:r w:rsidRPr="00B73957">
        <w:rPr>
          <w:b/>
          <w:sz w:val="24"/>
          <w:szCs w:val="24"/>
        </w:rPr>
        <w:t xml:space="preserve"> </w:t>
      </w:r>
      <w:r w:rsidRPr="00B73957">
        <w:rPr>
          <w:rFonts w:ascii="Times New Roman" w:hAnsi="Times New Roman" w:cs="Times New Roman"/>
          <w:sz w:val="24"/>
          <w:szCs w:val="24"/>
        </w:rPr>
        <w:t>Камешкирского района Пензенской области и параметры муниципального долга определены исходя из действующего законодательства.».</w:t>
      </w:r>
    </w:p>
    <w:p w:rsidR="00B73957" w:rsidRPr="00B73957" w:rsidRDefault="00B73957" w:rsidP="00B73957">
      <w:pPr>
        <w:pStyle w:val="ConsPlusNormal0"/>
        <w:keepNext/>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1.4. В разделе 4 «Описание основных рисков, влияющих</w:t>
      </w:r>
      <w:r w:rsidRPr="00B73957">
        <w:rPr>
          <w:rFonts w:ascii="Times New Roman" w:hAnsi="Times New Roman" w:cs="Times New Roman"/>
          <w:sz w:val="24"/>
          <w:szCs w:val="24"/>
        </w:rPr>
        <w:br/>
        <w:t>на сбалансированность бюджета, и механизмы их профилактики» бюджетного прогноза:</w:t>
      </w:r>
    </w:p>
    <w:p w:rsidR="00B73957" w:rsidRPr="00B73957" w:rsidRDefault="00B73957" w:rsidP="00B73957">
      <w:pPr>
        <w:pStyle w:val="ConsPlusNormal0"/>
        <w:keepNext/>
        <w:spacing w:before="120" w:line="228" w:lineRule="auto"/>
        <w:ind w:firstLine="567"/>
        <w:jc w:val="both"/>
        <w:outlineLvl w:val="0"/>
        <w:rPr>
          <w:rFonts w:ascii="Times New Roman" w:hAnsi="Times New Roman" w:cs="Times New Roman"/>
          <w:sz w:val="24"/>
          <w:szCs w:val="24"/>
        </w:rPr>
      </w:pPr>
      <w:r w:rsidRPr="00B73957">
        <w:rPr>
          <w:rFonts w:ascii="Times New Roman" w:hAnsi="Times New Roman" w:cs="Times New Roman"/>
          <w:sz w:val="24"/>
          <w:szCs w:val="24"/>
        </w:rPr>
        <w:t xml:space="preserve">    1.4.1. в абзаце первом слова «, росту муниципального долга» исключить.</w:t>
      </w:r>
    </w:p>
    <w:p w:rsidR="00B73957" w:rsidRPr="00B73957" w:rsidRDefault="00B73957" w:rsidP="00B73957">
      <w:pPr>
        <w:pStyle w:val="ConsPlusNormal0"/>
        <w:spacing w:line="228" w:lineRule="auto"/>
        <w:ind w:firstLine="567"/>
        <w:jc w:val="both"/>
        <w:rPr>
          <w:rFonts w:ascii="Times New Roman" w:hAnsi="Times New Roman" w:cs="Times New Roman"/>
          <w:sz w:val="24"/>
          <w:szCs w:val="24"/>
        </w:rPr>
      </w:pPr>
      <w:r w:rsidRPr="00B73957">
        <w:rPr>
          <w:rFonts w:ascii="Times New Roman" w:hAnsi="Times New Roman" w:cs="Times New Roman"/>
          <w:sz w:val="24"/>
          <w:szCs w:val="24"/>
        </w:rPr>
        <w:t xml:space="preserve">    1.5. Приложение № 1 «Прогноз характеристик бюджета Большеумысского сельсовета</w:t>
      </w:r>
      <w:r w:rsidRPr="00B73957">
        <w:rPr>
          <w:b/>
          <w:sz w:val="24"/>
          <w:szCs w:val="24"/>
        </w:rPr>
        <w:t xml:space="preserve"> </w:t>
      </w:r>
      <w:r w:rsidRPr="00B73957">
        <w:rPr>
          <w:rFonts w:ascii="Times New Roman" w:hAnsi="Times New Roman" w:cs="Times New Roman"/>
          <w:sz w:val="24"/>
          <w:szCs w:val="24"/>
        </w:rPr>
        <w:t>Камешкирского района Пензенской области» к бюджетному прогнозу изложить в редакции согласно приложению № 1 к настоящему постановлению.</w:t>
      </w:r>
    </w:p>
    <w:p w:rsidR="00B73957" w:rsidRPr="00B73957" w:rsidRDefault="00B73957" w:rsidP="00B73957">
      <w:pPr>
        <w:pStyle w:val="ConsPlusNormal0"/>
        <w:spacing w:line="228" w:lineRule="auto"/>
        <w:ind w:firstLine="709"/>
        <w:jc w:val="both"/>
        <w:rPr>
          <w:rFonts w:ascii="Times New Roman" w:hAnsi="Times New Roman" w:cs="Times New Roman"/>
          <w:sz w:val="24"/>
          <w:szCs w:val="24"/>
        </w:rPr>
      </w:pPr>
      <w:r w:rsidRPr="00B73957">
        <w:rPr>
          <w:rFonts w:ascii="Times New Roman" w:hAnsi="Times New Roman" w:cs="Times New Roman"/>
          <w:sz w:val="24"/>
          <w:szCs w:val="24"/>
        </w:rPr>
        <w:t xml:space="preserve">  1.6. Приложение №2 «Показатели финансового обеспечения муниципальных программ Большеумысского сельсовета</w:t>
      </w:r>
      <w:r w:rsidRPr="00B73957">
        <w:rPr>
          <w:b/>
          <w:sz w:val="24"/>
          <w:szCs w:val="24"/>
        </w:rPr>
        <w:t xml:space="preserve"> </w:t>
      </w:r>
      <w:r w:rsidRPr="00B73957">
        <w:rPr>
          <w:rFonts w:ascii="Times New Roman" w:hAnsi="Times New Roman" w:cs="Times New Roman"/>
          <w:sz w:val="24"/>
          <w:szCs w:val="24"/>
        </w:rPr>
        <w:t>Камешкирского района Пензенской области на период их действия» к бюджетному прогнозу изложить в редакции согласно приложению № 2 к настоящему постановлению.</w:t>
      </w:r>
    </w:p>
    <w:p w:rsidR="00B73957" w:rsidRPr="00B73957" w:rsidRDefault="00B73957" w:rsidP="00B73957">
      <w:pPr>
        <w:pStyle w:val="ConsPlusTitle"/>
        <w:spacing w:line="228" w:lineRule="auto"/>
        <w:ind w:firstLine="709"/>
        <w:jc w:val="both"/>
        <w:rPr>
          <w:rFonts w:ascii="Times New Roman" w:hAnsi="Times New Roman" w:cs="Times New Roman"/>
          <w:b w:val="0"/>
          <w:sz w:val="24"/>
          <w:szCs w:val="24"/>
        </w:rPr>
      </w:pPr>
      <w:r w:rsidRPr="00B73957">
        <w:rPr>
          <w:rFonts w:ascii="Times New Roman" w:hAnsi="Times New Roman" w:cs="Times New Roman"/>
          <w:b w:val="0"/>
          <w:sz w:val="24"/>
          <w:szCs w:val="24"/>
        </w:rPr>
        <w:t xml:space="preserve">  2.Признать утратившими силу постановление администрации Большеумысского сельсовета</w:t>
      </w:r>
      <w:r w:rsidRPr="00B73957">
        <w:rPr>
          <w:b w:val="0"/>
          <w:sz w:val="24"/>
          <w:szCs w:val="24"/>
        </w:rPr>
        <w:t xml:space="preserve"> </w:t>
      </w:r>
      <w:r w:rsidRPr="00B73957">
        <w:rPr>
          <w:rFonts w:ascii="Times New Roman" w:hAnsi="Times New Roman" w:cs="Times New Roman"/>
          <w:b w:val="0"/>
          <w:sz w:val="24"/>
          <w:szCs w:val="24"/>
        </w:rPr>
        <w:t>Камешкирского района Пензенской области от 29.10.2021 г № 86 «Об одобрении проекта изменений бюджетного прогноза Большеумысского</w:t>
      </w:r>
      <w:r w:rsidRPr="00B73957">
        <w:rPr>
          <w:rFonts w:ascii="Times New Roman" w:hAnsi="Times New Roman" w:cs="Times New Roman"/>
          <w:sz w:val="24"/>
          <w:szCs w:val="24"/>
        </w:rPr>
        <w:t xml:space="preserve"> </w:t>
      </w:r>
      <w:r w:rsidRPr="00B73957">
        <w:rPr>
          <w:rFonts w:ascii="Times New Roman" w:hAnsi="Times New Roman" w:cs="Times New Roman"/>
          <w:b w:val="0"/>
          <w:sz w:val="24"/>
          <w:szCs w:val="24"/>
        </w:rPr>
        <w:t>сельсовета</w:t>
      </w:r>
      <w:r w:rsidRPr="00B73957">
        <w:rPr>
          <w:b w:val="0"/>
          <w:sz w:val="24"/>
          <w:szCs w:val="24"/>
        </w:rPr>
        <w:t xml:space="preserve"> </w:t>
      </w:r>
      <w:r w:rsidRPr="00B73957">
        <w:rPr>
          <w:rFonts w:ascii="Times New Roman" w:hAnsi="Times New Roman" w:cs="Times New Roman"/>
          <w:b w:val="0"/>
          <w:sz w:val="24"/>
          <w:szCs w:val="24"/>
        </w:rPr>
        <w:t>Камешкирского района Пензенской области на долгосрочный период до 2030 года».</w:t>
      </w:r>
    </w:p>
    <w:p w:rsidR="00B73957" w:rsidRPr="00B73957" w:rsidRDefault="00B73957" w:rsidP="00B73957">
      <w:pPr>
        <w:spacing w:line="228" w:lineRule="auto"/>
        <w:ind w:firstLine="709"/>
        <w:jc w:val="both"/>
        <w:rPr>
          <w:sz w:val="24"/>
          <w:szCs w:val="24"/>
        </w:rPr>
      </w:pPr>
      <w:r w:rsidRPr="00B73957">
        <w:rPr>
          <w:sz w:val="24"/>
          <w:szCs w:val="24"/>
        </w:rPr>
        <w:t xml:space="preserve">  3. Настоящее постановление опубликовать в информационном бюллетене «Сельские ведомости» и разместить на официальном сайте администрации Большеумысского сельсовета</w:t>
      </w:r>
      <w:r w:rsidRPr="00B73957">
        <w:rPr>
          <w:b/>
          <w:sz w:val="24"/>
          <w:szCs w:val="24"/>
        </w:rPr>
        <w:t xml:space="preserve"> </w:t>
      </w:r>
      <w:r w:rsidRPr="00B73957">
        <w:rPr>
          <w:sz w:val="24"/>
          <w:szCs w:val="24"/>
        </w:rPr>
        <w:t>Камешкирского района Пензенской области в информационно-телекоммуникационной сети «Интернет».</w:t>
      </w:r>
    </w:p>
    <w:p w:rsidR="00B73957" w:rsidRPr="00B73957" w:rsidRDefault="00B73957" w:rsidP="00B73957">
      <w:pPr>
        <w:spacing w:line="228" w:lineRule="auto"/>
        <w:ind w:firstLine="709"/>
        <w:jc w:val="both"/>
        <w:rPr>
          <w:sz w:val="24"/>
          <w:szCs w:val="24"/>
        </w:rPr>
      </w:pPr>
      <w:r w:rsidRPr="00B73957">
        <w:rPr>
          <w:sz w:val="24"/>
          <w:szCs w:val="24"/>
        </w:rPr>
        <w:lastRenderedPageBreak/>
        <w:t xml:space="preserve">  4. Настоящее постановление вступает в силу на следующий день после дня его официального опубликования.</w:t>
      </w:r>
    </w:p>
    <w:p w:rsidR="00B73957" w:rsidRPr="00B73957" w:rsidRDefault="00B73957" w:rsidP="00B73957">
      <w:pPr>
        <w:spacing w:line="228" w:lineRule="auto"/>
        <w:ind w:firstLine="709"/>
        <w:jc w:val="both"/>
        <w:rPr>
          <w:sz w:val="24"/>
          <w:szCs w:val="24"/>
        </w:rPr>
      </w:pPr>
      <w:r w:rsidRPr="00B73957">
        <w:rPr>
          <w:sz w:val="24"/>
          <w:szCs w:val="24"/>
        </w:rPr>
        <w:t xml:space="preserve">  5. Контроль за исполнением настоящего постановления возложить на и. о. главы администрации Большеумысского сельсовета Камешкирского района Пензенской области.</w:t>
      </w:r>
    </w:p>
    <w:p w:rsidR="00B73957" w:rsidRPr="00B73957" w:rsidRDefault="00B73957" w:rsidP="00B73957">
      <w:pPr>
        <w:spacing w:line="228" w:lineRule="auto"/>
        <w:ind w:firstLine="709"/>
        <w:jc w:val="both"/>
        <w:rPr>
          <w:sz w:val="24"/>
          <w:szCs w:val="24"/>
        </w:rPr>
      </w:pPr>
    </w:p>
    <w:p w:rsidR="00B73957" w:rsidRPr="00B73957" w:rsidRDefault="00B73957" w:rsidP="00B73957">
      <w:pPr>
        <w:jc w:val="both"/>
        <w:rPr>
          <w:sz w:val="24"/>
          <w:szCs w:val="24"/>
        </w:rPr>
      </w:pPr>
    </w:p>
    <w:p w:rsidR="00B73957" w:rsidRPr="00B73957" w:rsidRDefault="00B73957" w:rsidP="00B73957">
      <w:pPr>
        <w:jc w:val="both"/>
        <w:rPr>
          <w:sz w:val="24"/>
          <w:szCs w:val="24"/>
        </w:rPr>
      </w:pPr>
      <w:r w:rsidRPr="00B73957">
        <w:rPr>
          <w:sz w:val="24"/>
          <w:szCs w:val="24"/>
        </w:rPr>
        <w:t>Глава администрации</w:t>
      </w:r>
    </w:p>
    <w:p w:rsidR="00B73957" w:rsidRPr="00B73957" w:rsidRDefault="00B73957" w:rsidP="00B73957">
      <w:pPr>
        <w:jc w:val="both"/>
        <w:rPr>
          <w:sz w:val="24"/>
          <w:szCs w:val="24"/>
        </w:rPr>
      </w:pPr>
      <w:r w:rsidRPr="00B73957">
        <w:rPr>
          <w:sz w:val="24"/>
          <w:szCs w:val="24"/>
        </w:rPr>
        <w:t>Большеумысского сельсовета</w:t>
      </w:r>
    </w:p>
    <w:p w:rsidR="00B73957" w:rsidRPr="00B73957" w:rsidRDefault="00B73957" w:rsidP="00B73957">
      <w:pPr>
        <w:jc w:val="both"/>
        <w:rPr>
          <w:sz w:val="24"/>
          <w:szCs w:val="24"/>
        </w:rPr>
      </w:pPr>
      <w:r w:rsidRPr="00B73957">
        <w:rPr>
          <w:sz w:val="24"/>
          <w:szCs w:val="24"/>
        </w:rPr>
        <w:t xml:space="preserve">Камешкирского района </w:t>
      </w:r>
    </w:p>
    <w:p w:rsidR="00B73957" w:rsidRPr="00B73957" w:rsidRDefault="00B73957" w:rsidP="00B73957">
      <w:pPr>
        <w:jc w:val="both"/>
        <w:rPr>
          <w:sz w:val="24"/>
          <w:szCs w:val="24"/>
        </w:rPr>
      </w:pPr>
      <w:r w:rsidRPr="00B73957">
        <w:rPr>
          <w:sz w:val="24"/>
          <w:szCs w:val="24"/>
        </w:rPr>
        <w:t>Пензенской области                                                                  Куряев Ю.Д.</w:t>
      </w:r>
    </w:p>
    <w:p w:rsidR="00B73957" w:rsidRPr="00B73957" w:rsidRDefault="00B73957" w:rsidP="00B73957">
      <w:pPr>
        <w:jc w:val="both"/>
        <w:rPr>
          <w:sz w:val="24"/>
          <w:szCs w:val="24"/>
        </w:rPr>
      </w:pPr>
    </w:p>
    <w:p w:rsidR="00B73957" w:rsidRDefault="00B73957" w:rsidP="00B73957">
      <w:pPr>
        <w:jc w:val="both"/>
        <w:rPr>
          <w:sz w:val="28"/>
          <w:szCs w:val="28"/>
        </w:rPr>
      </w:pPr>
    </w:p>
    <w:p w:rsidR="00B73957" w:rsidRDefault="00B73957" w:rsidP="00B73957">
      <w:pPr>
        <w:jc w:val="both"/>
        <w:rPr>
          <w:sz w:val="28"/>
          <w:szCs w:val="28"/>
        </w:rPr>
      </w:pPr>
    </w:p>
    <w:p w:rsidR="00B73957" w:rsidRDefault="00B73957" w:rsidP="00B73957">
      <w:pPr>
        <w:jc w:val="both"/>
        <w:rPr>
          <w:sz w:val="28"/>
          <w:szCs w:val="28"/>
        </w:rPr>
      </w:pPr>
    </w:p>
    <w:p w:rsidR="00B73957" w:rsidRDefault="00B73957" w:rsidP="00B73957">
      <w:pPr>
        <w:jc w:val="both"/>
        <w:rPr>
          <w:sz w:val="28"/>
          <w:szCs w:val="28"/>
        </w:rPr>
      </w:pPr>
    </w:p>
    <w:p w:rsidR="00B73957" w:rsidRDefault="00B73957" w:rsidP="00B73957">
      <w:pPr>
        <w:jc w:val="both"/>
        <w:rPr>
          <w:sz w:val="28"/>
          <w:szCs w:val="28"/>
        </w:rPr>
      </w:pPr>
    </w:p>
    <w:tbl>
      <w:tblPr>
        <w:tblW w:w="6990" w:type="pct"/>
        <w:tblInd w:w="-743" w:type="dxa"/>
        <w:tblLook w:val="04A0"/>
      </w:tblPr>
      <w:tblGrid>
        <w:gridCol w:w="2053"/>
        <w:gridCol w:w="376"/>
        <w:gridCol w:w="376"/>
        <w:gridCol w:w="752"/>
        <w:gridCol w:w="752"/>
        <w:gridCol w:w="752"/>
        <w:gridCol w:w="752"/>
        <w:gridCol w:w="752"/>
        <w:gridCol w:w="752"/>
        <w:gridCol w:w="755"/>
        <w:gridCol w:w="1084"/>
        <w:gridCol w:w="1084"/>
        <w:gridCol w:w="1084"/>
        <w:gridCol w:w="1084"/>
        <w:gridCol w:w="1084"/>
        <w:gridCol w:w="1078"/>
      </w:tblGrid>
      <w:tr w:rsidR="00B73957" w:rsidRPr="00FC5C3A" w:rsidTr="003A58F9">
        <w:trPr>
          <w:gridAfter w:val="2"/>
          <w:wAfter w:w="743" w:type="pct"/>
          <w:trHeight w:val="315"/>
        </w:trPr>
        <w:tc>
          <w:tcPr>
            <w:tcW w:w="4257" w:type="pct"/>
            <w:gridSpan w:val="14"/>
            <w:tcBorders>
              <w:top w:val="nil"/>
              <w:left w:val="nil"/>
              <w:bottom w:val="nil"/>
              <w:right w:val="nil"/>
            </w:tcBorders>
            <w:shd w:val="clear" w:color="auto" w:fill="auto"/>
            <w:noWrap/>
            <w:vAlign w:val="bottom"/>
            <w:hideMark/>
          </w:tcPr>
          <w:p w:rsidR="00B73957" w:rsidRPr="00FC5C3A" w:rsidRDefault="00B73957" w:rsidP="003A58F9">
            <w:pPr>
              <w:jc w:val="right"/>
              <w:rPr>
                <w:sz w:val="22"/>
                <w:szCs w:val="22"/>
              </w:rPr>
            </w:pPr>
          </w:p>
        </w:tc>
      </w:tr>
      <w:tr w:rsidR="00B73957" w:rsidRPr="00DF4F15" w:rsidTr="003A58F9">
        <w:trPr>
          <w:gridAfter w:val="2"/>
          <w:wAfter w:w="743" w:type="pct"/>
          <w:trHeight w:val="300"/>
        </w:trPr>
        <w:tc>
          <w:tcPr>
            <w:tcW w:w="834" w:type="pct"/>
            <w:gridSpan w:val="2"/>
            <w:tcBorders>
              <w:top w:val="nil"/>
              <w:left w:val="nil"/>
              <w:bottom w:val="nil"/>
              <w:right w:val="nil"/>
            </w:tcBorders>
            <w:shd w:val="clear" w:color="auto" w:fill="auto"/>
            <w:noWrap/>
            <w:vAlign w:val="bottom"/>
            <w:hideMark/>
          </w:tcPr>
          <w:p w:rsidR="00B73957" w:rsidRPr="00FC5C3A" w:rsidRDefault="00B73957" w:rsidP="003A58F9">
            <w:pPr>
              <w:jc w:val="right"/>
              <w:rPr>
                <w:color w:val="000000"/>
                <w:sz w:val="22"/>
                <w:szCs w:val="22"/>
              </w:rPr>
            </w:pPr>
          </w:p>
        </w:tc>
        <w:tc>
          <w:tcPr>
            <w:tcW w:w="3422" w:type="pct"/>
            <w:gridSpan w:val="12"/>
            <w:tcBorders>
              <w:top w:val="nil"/>
              <w:left w:val="nil"/>
              <w:bottom w:val="nil"/>
              <w:right w:val="nil"/>
            </w:tcBorders>
            <w:shd w:val="clear" w:color="auto" w:fill="auto"/>
            <w:noWrap/>
            <w:vAlign w:val="bottom"/>
            <w:hideMark/>
          </w:tcPr>
          <w:p w:rsidR="00B73957" w:rsidRPr="00FC5C3A" w:rsidRDefault="00B73957" w:rsidP="003A58F9">
            <w:pPr>
              <w:jc w:val="right"/>
              <w:rPr>
                <w:sz w:val="22"/>
                <w:szCs w:val="22"/>
              </w:rPr>
            </w:pPr>
            <w:r w:rsidRPr="00FC5C3A">
              <w:rPr>
                <w:sz w:val="22"/>
                <w:szCs w:val="22"/>
              </w:rPr>
              <w:t>Приложение № 1</w:t>
            </w:r>
          </w:p>
        </w:tc>
      </w:tr>
      <w:tr w:rsidR="00B73957" w:rsidRPr="00DF4F15" w:rsidTr="003A58F9">
        <w:trPr>
          <w:gridAfter w:val="2"/>
          <w:wAfter w:w="743" w:type="pct"/>
          <w:trHeight w:val="315"/>
        </w:trPr>
        <w:tc>
          <w:tcPr>
            <w:tcW w:w="834" w:type="pct"/>
            <w:gridSpan w:val="2"/>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3422" w:type="pct"/>
            <w:gridSpan w:val="12"/>
            <w:tcBorders>
              <w:top w:val="nil"/>
              <w:left w:val="nil"/>
              <w:bottom w:val="nil"/>
              <w:right w:val="nil"/>
            </w:tcBorders>
            <w:shd w:val="clear" w:color="auto" w:fill="auto"/>
            <w:noWrap/>
            <w:vAlign w:val="bottom"/>
            <w:hideMark/>
          </w:tcPr>
          <w:p w:rsidR="00B73957" w:rsidRPr="00FC5C3A" w:rsidRDefault="00B73957" w:rsidP="003A58F9">
            <w:pPr>
              <w:jc w:val="right"/>
              <w:rPr>
                <w:sz w:val="22"/>
                <w:szCs w:val="22"/>
              </w:rPr>
            </w:pPr>
            <w:r w:rsidRPr="00FC5C3A">
              <w:rPr>
                <w:sz w:val="22"/>
                <w:szCs w:val="22"/>
              </w:rPr>
              <w:t xml:space="preserve"> к </w:t>
            </w:r>
            <w:r w:rsidRPr="00DF4F15">
              <w:rPr>
                <w:sz w:val="22"/>
                <w:szCs w:val="22"/>
              </w:rPr>
              <w:t xml:space="preserve">постановлению </w:t>
            </w:r>
            <w:r w:rsidRPr="00FC5C3A">
              <w:rPr>
                <w:sz w:val="22"/>
                <w:szCs w:val="22"/>
              </w:rPr>
              <w:t xml:space="preserve"> </w:t>
            </w:r>
            <w:r>
              <w:rPr>
                <w:sz w:val="22"/>
                <w:szCs w:val="22"/>
              </w:rPr>
              <w:t>Большеумысского</w:t>
            </w:r>
            <w:r w:rsidRPr="00FC5C3A">
              <w:rPr>
                <w:sz w:val="22"/>
                <w:szCs w:val="22"/>
              </w:rPr>
              <w:t xml:space="preserve"> сельсовета </w:t>
            </w:r>
          </w:p>
        </w:tc>
      </w:tr>
      <w:tr w:rsidR="00B73957" w:rsidRPr="00DF4F15" w:rsidTr="003A58F9">
        <w:trPr>
          <w:gridAfter w:val="2"/>
          <w:wAfter w:w="743" w:type="pct"/>
          <w:trHeight w:val="315"/>
        </w:trPr>
        <w:tc>
          <w:tcPr>
            <w:tcW w:w="834" w:type="pct"/>
            <w:gridSpan w:val="2"/>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3422" w:type="pct"/>
            <w:gridSpan w:val="12"/>
            <w:tcBorders>
              <w:top w:val="nil"/>
              <w:left w:val="nil"/>
              <w:bottom w:val="nil"/>
              <w:right w:val="nil"/>
            </w:tcBorders>
            <w:shd w:val="clear" w:color="auto" w:fill="auto"/>
            <w:noWrap/>
            <w:vAlign w:val="bottom"/>
            <w:hideMark/>
          </w:tcPr>
          <w:p w:rsidR="00B73957" w:rsidRPr="00FC5C3A" w:rsidRDefault="00B73957" w:rsidP="003A58F9">
            <w:pPr>
              <w:jc w:val="right"/>
              <w:rPr>
                <w:sz w:val="22"/>
                <w:szCs w:val="22"/>
              </w:rPr>
            </w:pPr>
            <w:r w:rsidRPr="00FC5C3A">
              <w:rPr>
                <w:sz w:val="22"/>
                <w:szCs w:val="22"/>
              </w:rPr>
              <w:t>Камешкирского района Пензенской области</w:t>
            </w:r>
          </w:p>
        </w:tc>
      </w:tr>
      <w:tr w:rsidR="00B73957" w:rsidRPr="00DF4F15" w:rsidTr="003A58F9">
        <w:trPr>
          <w:gridAfter w:val="2"/>
          <w:wAfter w:w="743" w:type="pct"/>
          <w:trHeight w:val="315"/>
        </w:trPr>
        <w:tc>
          <w:tcPr>
            <w:tcW w:w="834" w:type="pct"/>
            <w:gridSpan w:val="2"/>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3422" w:type="pct"/>
            <w:gridSpan w:val="12"/>
            <w:tcBorders>
              <w:top w:val="nil"/>
              <w:left w:val="nil"/>
              <w:bottom w:val="nil"/>
              <w:right w:val="nil"/>
            </w:tcBorders>
            <w:shd w:val="clear" w:color="auto" w:fill="auto"/>
            <w:noWrap/>
            <w:vAlign w:val="bottom"/>
            <w:hideMark/>
          </w:tcPr>
          <w:p w:rsidR="00B73957" w:rsidRPr="00FC5C3A" w:rsidRDefault="00B73957" w:rsidP="003A58F9">
            <w:pPr>
              <w:jc w:val="right"/>
              <w:rPr>
                <w:sz w:val="22"/>
                <w:szCs w:val="22"/>
              </w:rPr>
            </w:pPr>
            <w:r>
              <w:rPr>
                <w:sz w:val="22"/>
                <w:szCs w:val="22"/>
              </w:rPr>
              <w:t xml:space="preserve">от 18.04.2022г. </w:t>
            </w:r>
            <w:r w:rsidRPr="00DF4F15">
              <w:rPr>
                <w:sz w:val="22"/>
                <w:szCs w:val="22"/>
              </w:rPr>
              <w:t>№</w:t>
            </w:r>
            <w:r>
              <w:rPr>
                <w:sz w:val="22"/>
                <w:szCs w:val="22"/>
              </w:rPr>
              <w:t xml:space="preserve"> 22   </w:t>
            </w:r>
          </w:p>
        </w:tc>
      </w:tr>
      <w:tr w:rsidR="00B73957" w:rsidRPr="00FC5C3A" w:rsidTr="003A58F9">
        <w:trPr>
          <w:gridAfter w:val="2"/>
          <w:wAfter w:w="743" w:type="pct"/>
          <w:trHeight w:val="315"/>
        </w:trPr>
        <w:tc>
          <w:tcPr>
            <w:tcW w:w="4257" w:type="pct"/>
            <w:gridSpan w:val="14"/>
            <w:tcBorders>
              <w:top w:val="nil"/>
              <w:left w:val="nil"/>
              <w:bottom w:val="nil"/>
              <w:right w:val="nil"/>
            </w:tcBorders>
            <w:shd w:val="clear" w:color="auto" w:fill="auto"/>
            <w:vAlign w:val="bottom"/>
            <w:hideMark/>
          </w:tcPr>
          <w:p w:rsidR="00B73957" w:rsidRPr="00DF4F15" w:rsidRDefault="00B73957" w:rsidP="003A58F9">
            <w:pPr>
              <w:ind w:left="-567" w:right="420" w:hanging="142"/>
              <w:jc w:val="center"/>
              <w:rPr>
                <w:b/>
                <w:bCs/>
                <w:sz w:val="22"/>
                <w:szCs w:val="22"/>
              </w:rPr>
            </w:pPr>
          </w:p>
          <w:p w:rsidR="00B73957" w:rsidRPr="00FC5C3A" w:rsidRDefault="00B73957" w:rsidP="003A58F9">
            <w:pPr>
              <w:jc w:val="center"/>
              <w:rPr>
                <w:b/>
                <w:bCs/>
                <w:sz w:val="22"/>
                <w:szCs w:val="22"/>
              </w:rPr>
            </w:pPr>
            <w:r w:rsidRPr="00FC5C3A">
              <w:rPr>
                <w:b/>
                <w:bCs/>
                <w:sz w:val="22"/>
                <w:szCs w:val="22"/>
              </w:rPr>
              <w:t xml:space="preserve">Прогноз характеристик бюджета </w:t>
            </w:r>
            <w:r>
              <w:rPr>
                <w:b/>
                <w:bCs/>
                <w:sz w:val="22"/>
                <w:szCs w:val="22"/>
              </w:rPr>
              <w:t>Большеумысского</w:t>
            </w:r>
            <w:r w:rsidRPr="00FC5C3A">
              <w:rPr>
                <w:b/>
                <w:bCs/>
                <w:sz w:val="22"/>
                <w:szCs w:val="22"/>
              </w:rPr>
              <w:t xml:space="preserve"> сельсовета Камешкирского района Пензенской области </w:t>
            </w:r>
          </w:p>
        </w:tc>
      </w:tr>
      <w:tr w:rsidR="00B73957" w:rsidRPr="00DF4F15" w:rsidTr="003A58F9">
        <w:trPr>
          <w:gridAfter w:val="2"/>
          <w:wAfter w:w="743" w:type="pct"/>
          <w:trHeight w:val="255"/>
        </w:trPr>
        <w:tc>
          <w:tcPr>
            <w:tcW w:w="705" w:type="pct"/>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258" w:type="pct"/>
            <w:gridSpan w:val="2"/>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258" w:type="pct"/>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258" w:type="pct"/>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258" w:type="pct"/>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258" w:type="pct"/>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258" w:type="pct"/>
            <w:tcBorders>
              <w:top w:val="nil"/>
              <w:left w:val="nil"/>
              <w:bottom w:val="nil"/>
              <w:right w:val="nil"/>
            </w:tcBorders>
            <w:shd w:val="clear" w:color="auto" w:fill="auto"/>
            <w:noWrap/>
            <w:vAlign w:val="bottom"/>
            <w:hideMark/>
          </w:tcPr>
          <w:p w:rsidR="00B73957" w:rsidRPr="00FC5C3A" w:rsidRDefault="00B73957" w:rsidP="003A58F9">
            <w:pPr>
              <w:rPr>
                <w:color w:val="000000"/>
                <w:sz w:val="22"/>
                <w:szCs w:val="22"/>
              </w:rPr>
            </w:pPr>
          </w:p>
        </w:tc>
        <w:tc>
          <w:tcPr>
            <w:tcW w:w="2003" w:type="pct"/>
            <w:gridSpan w:val="6"/>
            <w:tcBorders>
              <w:top w:val="nil"/>
              <w:left w:val="nil"/>
              <w:bottom w:val="single" w:sz="4" w:space="0" w:color="auto"/>
              <w:right w:val="nil"/>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млн.руб.</w:t>
            </w:r>
          </w:p>
        </w:tc>
      </w:tr>
      <w:tr w:rsidR="00B73957" w:rsidRPr="00DF4F15" w:rsidTr="003A58F9">
        <w:trPr>
          <w:trHeight w:val="1020"/>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Показатель</w:t>
            </w:r>
          </w:p>
        </w:tc>
        <w:tc>
          <w:tcPr>
            <w:tcW w:w="258" w:type="pct"/>
            <w:gridSpan w:val="2"/>
            <w:tcBorders>
              <w:top w:val="single" w:sz="4" w:space="0" w:color="auto"/>
              <w:left w:val="nil"/>
              <w:bottom w:val="single" w:sz="4" w:space="0" w:color="auto"/>
              <w:right w:val="single" w:sz="4" w:space="0" w:color="auto"/>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2017 год</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2018 год</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2019 год</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2020 год</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2021 год</w:t>
            </w:r>
          </w:p>
        </w:tc>
        <w:tc>
          <w:tcPr>
            <w:tcW w:w="258" w:type="pct"/>
            <w:tcBorders>
              <w:top w:val="single" w:sz="4" w:space="0" w:color="auto"/>
              <w:left w:val="nil"/>
              <w:bottom w:val="single" w:sz="4" w:space="0" w:color="auto"/>
              <w:right w:val="nil"/>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2022 год</w:t>
            </w:r>
          </w:p>
        </w:tc>
        <w:tc>
          <w:tcPr>
            <w:tcW w:w="258" w:type="pct"/>
            <w:tcBorders>
              <w:top w:val="nil"/>
              <w:left w:val="single" w:sz="4" w:space="0" w:color="auto"/>
              <w:bottom w:val="single" w:sz="4" w:space="0" w:color="auto"/>
              <w:right w:val="nil"/>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2023 год</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B73957" w:rsidRPr="00FC5C3A" w:rsidRDefault="00B73957" w:rsidP="003A58F9">
            <w:pPr>
              <w:jc w:val="center"/>
              <w:rPr>
                <w:color w:val="000000"/>
                <w:sz w:val="22"/>
                <w:szCs w:val="22"/>
              </w:rPr>
            </w:pPr>
            <w:r w:rsidRPr="00FC5C3A">
              <w:rPr>
                <w:color w:val="000000"/>
                <w:sz w:val="22"/>
                <w:szCs w:val="22"/>
              </w:rPr>
              <w:t>2024 год</w:t>
            </w:r>
          </w:p>
        </w:tc>
        <w:tc>
          <w:tcPr>
            <w:tcW w:w="372"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center"/>
              <w:rPr>
                <w:color w:val="000000"/>
                <w:sz w:val="22"/>
                <w:szCs w:val="22"/>
              </w:rPr>
            </w:pPr>
            <w:r w:rsidRPr="00FC5C3A">
              <w:rPr>
                <w:color w:val="000000"/>
                <w:sz w:val="22"/>
                <w:szCs w:val="22"/>
              </w:rPr>
              <w:t>2025 год</w:t>
            </w:r>
          </w:p>
        </w:tc>
        <w:tc>
          <w:tcPr>
            <w:tcW w:w="372"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center"/>
              <w:rPr>
                <w:color w:val="000000"/>
                <w:sz w:val="22"/>
                <w:szCs w:val="22"/>
              </w:rPr>
            </w:pPr>
            <w:r w:rsidRPr="00FC5C3A">
              <w:rPr>
                <w:color w:val="000000"/>
                <w:sz w:val="22"/>
                <w:szCs w:val="22"/>
              </w:rPr>
              <w:t>2026 год</w:t>
            </w:r>
          </w:p>
        </w:tc>
        <w:tc>
          <w:tcPr>
            <w:tcW w:w="372"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center"/>
              <w:rPr>
                <w:color w:val="000000"/>
                <w:sz w:val="22"/>
                <w:szCs w:val="22"/>
              </w:rPr>
            </w:pPr>
            <w:r w:rsidRPr="00FC5C3A">
              <w:rPr>
                <w:color w:val="000000"/>
                <w:sz w:val="22"/>
                <w:szCs w:val="22"/>
              </w:rPr>
              <w:t>2027 год</w:t>
            </w:r>
          </w:p>
        </w:tc>
        <w:tc>
          <w:tcPr>
            <w:tcW w:w="372"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center"/>
              <w:rPr>
                <w:color w:val="000000"/>
                <w:sz w:val="22"/>
                <w:szCs w:val="22"/>
              </w:rPr>
            </w:pPr>
            <w:r w:rsidRPr="00FC5C3A">
              <w:rPr>
                <w:color w:val="000000"/>
                <w:sz w:val="22"/>
                <w:szCs w:val="22"/>
              </w:rPr>
              <w:t>2028 год</w:t>
            </w:r>
          </w:p>
        </w:tc>
        <w:tc>
          <w:tcPr>
            <w:tcW w:w="372"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center"/>
              <w:rPr>
                <w:color w:val="000000"/>
                <w:sz w:val="22"/>
                <w:szCs w:val="22"/>
              </w:rPr>
            </w:pPr>
            <w:r w:rsidRPr="00FC5C3A">
              <w:rPr>
                <w:color w:val="000000"/>
                <w:sz w:val="22"/>
                <w:szCs w:val="22"/>
              </w:rPr>
              <w:t>2029 год</w:t>
            </w:r>
          </w:p>
        </w:tc>
        <w:tc>
          <w:tcPr>
            <w:tcW w:w="372"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center"/>
              <w:rPr>
                <w:color w:val="000000"/>
                <w:sz w:val="22"/>
                <w:szCs w:val="22"/>
              </w:rPr>
            </w:pPr>
            <w:r w:rsidRPr="00FC5C3A">
              <w:rPr>
                <w:color w:val="000000"/>
                <w:sz w:val="22"/>
                <w:szCs w:val="22"/>
              </w:rPr>
              <w:t>2030 год</w:t>
            </w:r>
          </w:p>
        </w:tc>
      </w:tr>
      <w:tr w:rsidR="00B73957" w:rsidRPr="00DF4F15" w:rsidTr="003A58F9">
        <w:trPr>
          <w:trHeight w:val="15"/>
        </w:trPr>
        <w:tc>
          <w:tcPr>
            <w:tcW w:w="2770" w:type="pct"/>
            <w:gridSpan w:val="10"/>
            <w:tcBorders>
              <w:top w:val="single" w:sz="4" w:space="0" w:color="auto"/>
              <w:left w:val="nil"/>
              <w:bottom w:val="single" w:sz="4" w:space="0" w:color="auto"/>
              <w:right w:val="single" w:sz="4" w:space="0" w:color="000000"/>
            </w:tcBorders>
            <w:shd w:val="clear" w:color="000000" w:fill="FFFFCC"/>
            <w:hideMark/>
          </w:tcPr>
          <w:p w:rsidR="00B73957" w:rsidRPr="00FC5C3A" w:rsidRDefault="00B73957" w:rsidP="003A58F9">
            <w:pPr>
              <w:jc w:val="center"/>
              <w:rPr>
                <w:b/>
                <w:bCs/>
                <w:color w:val="000000"/>
                <w:sz w:val="22"/>
                <w:szCs w:val="22"/>
              </w:rPr>
            </w:pPr>
            <w:r w:rsidRPr="00FC5C3A">
              <w:rPr>
                <w:b/>
                <w:bCs/>
                <w:color w:val="000000"/>
                <w:sz w:val="22"/>
                <w:szCs w:val="22"/>
              </w:rPr>
              <w:t>I. Консолидированный бюджет Камешкирского района Пензенской области</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300"/>
        </w:trPr>
        <w:tc>
          <w:tcPr>
            <w:tcW w:w="4257" w:type="pct"/>
            <w:gridSpan w:val="14"/>
            <w:tcBorders>
              <w:top w:val="single" w:sz="4" w:space="0" w:color="auto"/>
              <w:left w:val="nil"/>
              <w:bottom w:val="single" w:sz="4" w:space="0" w:color="auto"/>
              <w:right w:val="single" w:sz="4" w:space="0" w:color="000000"/>
            </w:tcBorders>
            <w:shd w:val="clear" w:color="000000" w:fill="FFFF99"/>
            <w:hideMark/>
          </w:tcPr>
          <w:p w:rsidR="00B73957" w:rsidRPr="00FC5C3A" w:rsidRDefault="00B73957" w:rsidP="003A58F9">
            <w:pPr>
              <w:jc w:val="center"/>
              <w:rPr>
                <w:b/>
                <w:bCs/>
                <w:sz w:val="22"/>
                <w:szCs w:val="22"/>
              </w:rPr>
            </w:pPr>
            <w:r w:rsidRPr="00FC5C3A">
              <w:rPr>
                <w:b/>
                <w:bCs/>
                <w:sz w:val="22"/>
                <w:szCs w:val="22"/>
              </w:rPr>
              <w:t xml:space="preserve"> Бюджет  </w:t>
            </w:r>
            <w:r>
              <w:rPr>
                <w:b/>
                <w:bCs/>
                <w:sz w:val="22"/>
                <w:szCs w:val="22"/>
              </w:rPr>
              <w:t>Большеумысского</w:t>
            </w:r>
            <w:r w:rsidRPr="00FC5C3A">
              <w:rPr>
                <w:b/>
                <w:bCs/>
                <w:sz w:val="22"/>
                <w:szCs w:val="22"/>
              </w:rPr>
              <w:t xml:space="preserve"> сельсовета Камешкирского района Пензенской области</w:t>
            </w:r>
          </w:p>
        </w:tc>
        <w:tc>
          <w:tcPr>
            <w:tcW w:w="372" w:type="pct"/>
            <w:tcBorders>
              <w:top w:val="nil"/>
              <w:left w:val="nil"/>
              <w:bottom w:val="single" w:sz="4" w:space="0" w:color="auto"/>
              <w:right w:val="single" w:sz="4" w:space="0" w:color="auto"/>
            </w:tcBorders>
            <w:shd w:val="clear" w:color="000000" w:fill="FFFF99"/>
            <w:noWrap/>
            <w:vAlign w:val="bottom"/>
            <w:hideMark/>
          </w:tcPr>
          <w:p w:rsidR="00B73957" w:rsidRPr="00FC5C3A" w:rsidRDefault="00B73957" w:rsidP="003A58F9">
            <w:pPr>
              <w:rPr>
                <w:sz w:val="22"/>
                <w:szCs w:val="22"/>
              </w:rPr>
            </w:pPr>
            <w:r w:rsidRPr="00FC5C3A">
              <w:rPr>
                <w:sz w:val="22"/>
                <w:szCs w:val="22"/>
              </w:rPr>
              <w:t> </w:t>
            </w:r>
          </w:p>
        </w:tc>
        <w:tc>
          <w:tcPr>
            <w:tcW w:w="372" w:type="pct"/>
            <w:tcBorders>
              <w:top w:val="nil"/>
              <w:left w:val="nil"/>
              <w:bottom w:val="single" w:sz="4" w:space="0" w:color="auto"/>
              <w:right w:val="single" w:sz="4" w:space="0" w:color="auto"/>
            </w:tcBorders>
            <w:shd w:val="clear" w:color="000000" w:fill="FFFF99"/>
            <w:noWrap/>
            <w:vAlign w:val="bottom"/>
            <w:hideMark/>
          </w:tcPr>
          <w:p w:rsidR="00B73957" w:rsidRPr="00FC5C3A" w:rsidRDefault="00B73957" w:rsidP="003A58F9">
            <w:pPr>
              <w:rPr>
                <w:sz w:val="22"/>
                <w:szCs w:val="22"/>
              </w:rPr>
            </w:pPr>
            <w:r w:rsidRPr="00FC5C3A">
              <w:rPr>
                <w:sz w:val="22"/>
                <w:szCs w:val="22"/>
              </w:rPr>
              <w:t> </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b/>
                <w:bCs/>
                <w:color w:val="000000"/>
                <w:sz w:val="22"/>
                <w:szCs w:val="22"/>
              </w:rPr>
            </w:pPr>
            <w:r w:rsidRPr="00FC5C3A">
              <w:rPr>
                <w:b/>
                <w:bCs/>
                <w:color w:val="000000"/>
                <w:sz w:val="22"/>
                <w:szCs w:val="22"/>
              </w:rPr>
              <w:t>Доходы - всего</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4,596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4,883</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4,885</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4,531</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6,192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8,944</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3,947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4,003</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4,003</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4,003</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4,003</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4,003</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4,003</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4,003</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в том числе:</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xml:space="preserve">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Налоговые, неналоговые</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4,047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4,479</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4,218</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2,335</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4,116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7,897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2,932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2,988</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2,988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2,988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2,988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2,988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2,988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2,988</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Безвозмездные поступления</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0,549</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0,404</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0,667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2,196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2,076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1,047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1,015</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1,015</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1,015</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1,015</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1,015</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1,015</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1,015</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1,015</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из них:</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31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Дотации</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0,317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0,329</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0,335</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0,365</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0,814</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0,821</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0,816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0,812</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0,812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0,812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0,812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0,812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0,812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0,812</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Субсидии</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0,017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0,030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0,030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0,030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31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Субвенции</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0,062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0,073</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0,080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0,089</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0,091</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0,094</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0,097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0,100</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0,100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0,100</w:t>
            </w:r>
          </w:p>
        </w:tc>
      </w:tr>
      <w:tr w:rsidR="00B73957" w:rsidRPr="00DF4F15" w:rsidTr="003A58F9">
        <w:trPr>
          <w:trHeight w:val="31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Иные межбюджетные трансферты</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0,152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0,002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0,252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1,713</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1,141</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0,102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0,102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0,102</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0,102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0,102</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b/>
                <w:bCs/>
                <w:color w:val="000000"/>
                <w:sz w:val="22"/>
                <w:szCs w:val="22"/>
              </w:rPr>
            </w:pPr>
            <w:r w:rsidRPr="00FC5C3A">
              <w:rPr>
                <w:b/>
                <w:bCs/>
                <w:color w:val="000000"/>
                <w:sz w:val="22"/>
                <w:szCs w:val="22"/>
              </w:rPr>
              <w:t>Расходы - всего</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3,812</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5,200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5,085</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4,778</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5,906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9,595</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4,094</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4,152</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4,152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4,152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4,152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4,152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4,152</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4,152</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из них:</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Межбюджетные трансферты</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0,300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0,300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0,716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0,716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0,728</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0,778</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0,778</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0,778</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color w:val="000000"/>
                <w:sz w:val="22"/>
                <w:szCs w:val="22"/>
              </w:rPr>
            </w:pPr>
            <w:r w:rsidRPr="00FC5C3A">
              <w:rPr>
                <w:color w:val="000000"/>
                <w:sz w:val="22"/>
                <w:szCs w:val="22"/>
              </w:rPr>
              <w:t>0,778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0,778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0,778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0,778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0,778</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color w:val="000000"/>
                <w:sz w:val="22"/>
                <w:szCs w:val="22"/>
              </w:rPr>
            </w:pPr>
            <w:r w:rsidRPr="00FC5C3A">
              <w:rPr>
                <w:color w:val="000000"/>
                <w:sz w:val="22"/>
                <w:szCs w:val="22"/>
              </w:rPr>
              <w:t>0,778</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из них:</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Дотации</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r>
      <w:tr w:rsidR="00B73957" w:rsidRPr="00DF4F15" w:rsidTr="003A58F9">
        <w:trPr>
          <w:trHeight w:val="63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lastRenderedPageBreak/>
              <w:t>Расходы на обслуживание муниципального долга</w:t>
            </w:r>
          </w:p>
        </w:tc>
        <w:tc>
          <w:tcPr>
            <w:tcW w:w="258" w:type="pct"/>
            <w:gridSpan w:val="2"/>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154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отношение расходов на обслуживание муниципального долга к общему объему расходов, за исключением расходов, которые осуществляются за счет субвенций, предоставляемых из бюджетов бюджетной системы РФ</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b/>
                <w:bCs/>
                <w:color w:val="000000"/>
                <w:sz w:val="22"/>
                <w:szCs w:val="22"/>
              </w:rPr>
            </w:pPr>
            <w:r w:rsidRPr="00FC5C3A">
              <w:rPr>
                <w:b/>
                <w:bCs/>
                <w:color w:val="000000"/>
                <w:sz w:val="22"/>
                <w:szCs w:val="22"/>
              </w:rPr>
              <w:t>Дефицит (профицит)</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0,783</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-0,317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-0,200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-0,247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0,286</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-0,651</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-0,147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-0,149</w:t>
            </w:r>
          </w:p>
        </w:tc>
      </w:tr>
      <w:tr w:rsidR="00B73957" w:rsidRPr="00DF4F15" w:rsidTr="003A58F9">
        <w:trPr>
          <w:trHeight w:val="52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отношение дефицита к объему доходов без учета безвозмездных поступлений, %</w:t>
            </w:r>
          </w:p>
        </w:tc>
        <w:tc>
          <w:tcPr>
            <w:tcW w:w="258" w:type="pct"/>
            <w:gridSpan w:val="2"/>
            <w:tcBorders>
              <w:top w:val="nil"/>
              <w:left w:val="nil"/>
              <w:bottom w:val="single" w:sz="4" w:space="0" w:color="auto"/>
              <w:right w:val="single" w:sz="4" w:space="0" w:color="auto"/>
            </w:tcBorders>
            <w:shd w:val="clear" w:color="auto" w:fill="auto"/>
            <w:vAlign w:val="bottom"/>
            <w:hideMark/>
          </w:tcPr>
          <w:p w:rsidR="00B73957" w:rsidRPr="00FC5C3A" w:rsidRDefault="00B73957" w:rsidP="003A58F9">
            <w:pPr>
              <w:jc w:val="right"/>
              <w:rPr>
                <w:i/>
                <w:iCs/>
                <w:color w:val="000000"/>
                <w:sz w:val="22"/>
                <w:szCs w:val="22"/>
              </w:rPr>
            </w:pPr>
            <w:r w:rsidRPr="00FC5C3A">
              <w:rPr>
                <w:i/>
                <w:iCs/>
                <w:color w:val="000000"/>
                <w:sz w:val="22"/>
                <w:szCs w:val="22"/>
              </w:rPr>
              <w:t>19,4</w:t>
            </w:r>
          </w:p>
        </w:tc>
        <w:tc>
          <w:tcPr>
            <w:tcW w:w="258" w:type="pct"/>
            <w:tcBorders>
              <w:top w:val="nil"/>
              <w:left w:val="nil"/>
              <w:bottom w:val="single" w:sz="4" w:space="0" w:color="auto"/>
              <w:right w:val="single" w:sz="4" w:space="0" w:color="auto"/>
            </w:tcBorders>
            <w:shd w:val="clear" w:color="auto" w:fill="auto"/>
            <w:vAlign w:val="bottom"/>
            <w:hideMark/>
          </w:tcPr>
          <w:p w:rsidR="00B73957" w:rsidRPr="00FC5C3A" w:rsidRDefault="00B73957" w:rsidP="003A58F9">
            <w:pPr>
              <w:jc w:val="right"/>
              <w:rPr>
                <w:i/>
                <w:iCs/>
                <w:color w:val="000000"/>
                <w:sz w:val="22"/>
                <w:szCs w:val="22"/>
              </w:rPr>
            </w:pPr>
            <w:r w:rsidRPr="00FC5C3A">
              <w:rPr>
                <w:i/>
                <w:iCs/>
                <w:color w:val="000000"/>
                <w:sz w:val="22"/>
                <w:szCs w:val="22"/>
              </w:rPr>
              <w:t>-7,1</w:t>
            </w:r>
          </w:p>
        </w:tc>
        <w:tc>
          <w:tcPr>
            <w:tcW w:w="258" w:type="pct"/>
            <w:tcBorders>
              <w:top w:val="nil"/>
              <w:left w:val="nil"/>
              <w:bottom w:val="single" w:sz="4" w:space="0" w:color="auto"/>
              <w:right w:val="single" w:sz="4" w:space="0" w:color="auto"/>
            </w:tcBorders>
            <w:shd w:val="clear" w:color="auto" w:fill="auto"/>
            <w:vAlign w:val="bottom"/>
            <w:hideMark/>
          </w:tcPr>
          <w:p w:rsidR="00B73957" w:rsidRPr="00FC5C3A" w:rsidRDefault="00B73957" w:rsidP="003A58F9">
            <w:pPr>
              <w:jc w:val="right"/>
              <w:rPr>
                <w:i/>
                <w:iCs/>
                <w:color w:val="000000"/>
                <w:sz w:val="22"/>
                <w:szCs w:val="22"/>
              </w:rPr>
            </w:pPr>
            <w:r w:rsidRPr="00FC5C3A">
              <w:rPr>
                <w:i/>
                <w:iCs/>
                <w:color w:val="000000"/>
                <w:sz w:val="22"/>
                <w:szCs w:val="22"/>
              </w:rPr>
              <w:t>-4,7</w:t>
            </w:r>
          </w:p>
        </w:tc>
        <w:tc>
          <w:tcPr>
            <w:tcW w:w="258" w:type="pct"/>
            <w:tcBorders>
              <w:top w:val="nil"/>
              <w:left w:val="nil"/>
              <w:bottom w:val="single" w:sz="4" w:space="0" w:color="auto"/>
              <w:right w:val="single" w:sz="4" w:space="0" w:color="auto"/>
            </w:tcBorders>
            <w:shd w:val="clear" w:color="auto" w:fill="auto"/>
            <w:vAlign w:val="bottom"/>
            <w:hideMark/>
          </w:tcPr>
          <w:p w:rsidR="00B73957" w:rsidRPr="00FC5C3A" w:rsidRDefault="00B73957" w:rsidP="003A58F9">
            <w:pPr>
              <w:jc w:val="right"/>
              <w:rPr>
                <w:i/>
                <w:iCs/>
                <w:color w:val="000000"/>
                <w:sz w:val="22"/>
                <w:szCs w:val="22"/>
              </w:rPr>
            </w:pPr>
            <w:r w:rsidRPr="00FC5C3A">
              <w:rPr>
                <w:i/>
                <w:iCs/>
                <w:color w:val="000000"/>
                <w:sz w:val="22"/>
                <w:szCs w:val="22"/>
              </w:rPr>
              <w:t>-10,6</w:t>
            </w:r>
          </w:p>
        </w:tc>
        <w:tc>
          <w:tcPr>
            <w:tcW w:w="258" w:type="pct"/>
            <w:tcBorders>
              <w:top w:val="nil"/>
              <w:left w:val="nil"/>
              <w:bottom w:val="single" w:sz="4" w:space="0" w:color="auto"/>
              <w:right w:val="single" w:sz="4" w:space="0" w:color="auto"/>
            </w:tcBorders>
            <w:shd w:val="clear" w:color="auto" w:fill="auto"/>
            <w:vAlign w:val="bottom"/>
            <w:hideMark/>
          </w:tcPr>
          <w:p w:rsidR="00B73957" w:rsidRPr="00FC5C3A" w:rsidRDefault="00B73957" w:rsidP="003A58F9">
            <w:pPr>
              <w:jc w:val="right"/>
              <w:rPr>
                <w:i/>
                <w:iCs/>
                <w:color w:val="000000"/>
                <w:sz w:val="22"/>
                <w:szCs w:val="22"/>
              </w:rPr>
            </w:pPr>
            <w:r w:rsidRPr="00FC5C3A">
              <w:rPr>
                <w:i/>
                <w:iCs/>
                <w:color w:val="000000"/>
                <w:sz w:val="22"/>
                <w:szCs w:val="22"/>
              </w:rPr>
              <w:t>6,9</w:t>
            </w:r>
          </w:p>
        </w:tc>
        <w:tc>
          <w:tcPr>
            <w:tcW w:w="258" w:type="pct"/>
            <w:tcBorders>
              <w:top w:val="nil"/>
              <w:left w:val="nil"/>
              <w:bottom w:val="single" w:sz="4" w:space="0" w:color="auto"/>
              <w:right w:val="nil"/>
            </w:tcBorders>
            <w:shd w:val="clear" w:color="auto" w:fill="auto"/>
            <w:vAlign w:val="bottom"/>
            <w:hideMark/>
          </w:tcPr>
          <w:p w:rsidR="00B73957" w:rsidRPr="00FC5C3A" w:rsidRDefault="00B73957" w:rsidP="003A58F9">
            <w:pPr>
              <w:jc w:val="right"/>
              <w:rPr>
                <w:i/>
                <w:iCs/>
                <w:color w:val="000000"/>
                <w:sz w:val="22"/>
                <w:szCs w:val="22"/>
              </w:rPr>
            </w:pPr>
            <w:r w:rsidRPr="00FC5C3A">
              <w:rPr>
                <w:i/>
                <w:iCs/>
                <w:color w:val="000000"/>
                <w:sz w:val="22"/>
                <w:szCs w:val="22"/>
              </w:rPr>
              <w:t>-8,2</w:t>
            </w:r>
          </w:p>
        </w:tc>
        <w:tc>
          <w:tcPr>
            <w:tcW w:w="258" w:type="pct"/>
            <w:tcBorders>
              <w:top w:val="nil"/>
              <w:left w:val="single" w:sz="4" w:space="0" w:color="auto"/>
              <w:bottom w:val="single" w:sz="4" w:space="0" w:color="auto"/>
              <w:right w:val="single" w:sz="4" w:space="0" w:color="auto"/>
            </w:tcBorders>
            <w:shd w:val="clear" w:color="auto" w:fill="auto"/>
            <w:noWrap/>
            <w:vAlign w:val="bottom"/>
            <w:hideMark/>
          </w:tcPr>
          <w:p w:rsidR="00B73957" w:rsidRPr="00FC5C3A" w:rsidRDefault="00B73957" w:rsidP="003A58F9">
            <w:pPr>
              <w:jc w:val="right"/>
              <w:rPr>
                <w:i/>
                <w:iCs/>
                <w:color w:val="000000"/>
                <w:sz w:val="22"/>
                <w:szCs w:val="22"/>
              </w:rPr>
            </w:pPr>
            <w:r w:rsidRPr="00FC5C3A">
              <w:rPr>
                <w:i/>
                <w:iCs/>
                <w:color w:val="000000"/>
                <w:sz w:val="22"/>
                <w:szCs w:val="22"/>
              </w:rPr>
              <w:t>-5,0</w:t>
            </w:r>
          </w:p>
        </w:tc>
        <w:tc>
          <w:tcPr>
            <w:tcW w:w="258"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i/>
                <w:iCs/>
                <w:color w:val="000000"/>
                <w:sz w:val="22"/>
                <w:szCs w:val="22"/>
              </w:rPr>
            </w:pPr>
            <w:r w:rsidRPr="00FC5C3A">
              <w:rPr>
                <w:i/>
                <w:iCs/>
                <w:color w:val="000000"/>
                <w:sz w:val="22"/>
                <w:szCs w:val="22"/>
              </w:rPr>
              <w:t>-5,0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i/>
                <w:iCs/>
                <w:color w:val="000000"/>
                <w:sz w:val="22"/>
                <w:szCs w:val="22"/>
              </w:rPr>
            </w:pPr>
            <w:r w:rsidRPr="00FC5C3A">
              <w:rPr>
                <w:i/>
                <w:iCs/>
                <w:color w:val="000000"/>
                <w:sz w:val="22"/>
                <w:szCs w:val="22"/>
              </w:rPr>
              <w:t>-5,0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i/>
                <w:iCs/>
                <w:color w:val="000000"/>
                <w:sz w:val="22"/>
                <w:szCs w:val="22"/>
              </w:rPr>
            </w:pPr>
            <w:r w:rsidRPr="00FC5C3A">
              <w:rPr>
                <w:i/>
                <w:iCs/>
                <w:color w:val="000000"/>
                <w:sz w:val="22"/>
                <w:szCs w:val="22"/>
              </w:rPr>
              <w:t>-5,0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i/>
                <w:iCs/>
                <w:color w:val="000000"/>
                <w:sz w:val="22"/>
                <w:szCs w:val="22"/>
              </w:rPr>
            </w:pPr>
            <w:r w:rsidRPr="00FC5C3A">
              <w:rPr>
                <w:i/>
                <w:iCs/>
                <w:color w:val="000000"/>
                <w:sz w:val="22"/>
                <w:szCs w:val="22"/>
              </w:rPr>
              <w:t>-5,0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i/>
                <w:iCs/>
                <w:color w:val="000000"/>
                <w:sz w:val="22"/>
                <w:szCs w:val="22"/>
              </w:rPr>
            </w:pPr>
            <w:r w:rsidRPr="00FC5C3A">
              <w:rPr>
                <w:i/>
                <w:iCs/>
                <w:color w:val="000000"/>
                <w:sz w:val="22"/>
                <w:szCs w:val="22"/>
              </w:rPr>
              <w:t>-5,0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i/>
                <w:iCs/>
                <w:color w:val="000000"/>
                <w:sz w:val="22"/>
                <w:szCs w:val="22"/>
              </w:rPr>
            </w:pPr>
            <w:r w:rsidRPr="00FC5C3A">
              <w:rPr>
                <w:i/>
                <w:iCs/>
                <w:color w:val="000000"/>
                <w:sz w:val="22"/>
                <w:szCs w:val="22"/>
              </w:rPr>
              <w:t>-5,0</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i/>
                <w:iCs/>
                <w:color w:val="000000"/>
                <w:sz w:val="22"/>
                <w:szCs w:val="22"/>
              </w:rPr>
            </w:pPr>
            <w:r w:rsidRPr="00FC5C3A">
              <w:rPr>
                <w:i/>
                <w:iCs/>
                <w:color w:val="000000"/>
                <w:sz w:val="22"/>
                <w:szCs w:val="22"/>
              </w:rPr>
              <w:t>-5,0</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b/>
                <w:bCs/>
                <w:color w:val="000000"/>
                <w:sz w:val="22"/>
                <w:szCs w:val="22"/>
              </w:rPr>
            </w:pPr>
            <w:r w:rsidRPr="00FC5C3A">
              <w:rPr>
                <w:b/>
                <w:bCs/>
                <w:color w:val="000000"/>
                <w:sz w:val="22"/>
                <w:szCs w:val="22"/>
              </w:rPr>
              <w:t>Источники финансирования</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0,783</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0,317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0,200</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0,247</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-0,286</w:t>
            </w:r>
          </w:p>
        </w:tc>
        <w:tc>
          <w:tcPr>
            <w:tcW w:w="258" w:type="pct"/>
            <w:tcBorders>
              <w:top w:val="nil"/>
              <w:left w:val="nil"/>
              <w:bottom w:val="single" w:sz="4" w:space="0" w:color="auto"/>
              <w:right w:val="nil"/>
            </w:tcBorders>
            <w:shd w:val="clear" w:color="auto" w:fill="auto"/>
            <w:hideMark/>
          </w:tcPr>
          <w:p w:rsidR="00B73957" w:rsidRPr="00FC5C3A" w:rsidRDefault="00B73957" w:rsidP="003A58F9">
            <w:pPr>
              <w:jc w:val="right"/>
              <w:rPr>
                <w:b/>
                <w:bCs/>
                <w:color w:val="000000"/>
                <w:sz w:val="22"/>
                <w:szCs w:val="22"/>
              </w:rPr>
            </w:pPr>
            <w:r w:rsidRPr="00FC5C3A">
              <w:rPr>
                <w:b/>
                <w:bCs/>
                <w:color w:val="000000"/>
                <w:sz w:val="22"/>
                <w:szCs w:val="22"/>
              </w:rPr>
              <w:t>0,651</w:t>
            </w:r>
          </w:p>
        </w:tc>
        <w:tc>
          <w:tcPr>
            <w:tcW w:w="258" w:type="pct"/>
            <w:tcBorders>
              <w:top w:val="nil"/>
              <w:left w:val="single" w:sz="4" w:space="0" w:color="auto"/>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0,147</w:t>
            </w:r>
          </w:p>
        </w:tc>
        <w:tc>
          <w:tcPr>
            <w:tcW w:w="258"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0,149</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jc w:val="right"/>
              <w:rPr>
                <w:b/>
                <w:bCs/>
                <w:color w:val="000000"/>
                <w:sz w:val="22"/>
                <w:szCs w:val="22"/>
              </w:rPr>
            </w:pPr>
            <w:r w:rsidRPr="00FC5C3A">
              <w:rPr>
                <w:b/>
                <w:bCs/>
                <w:color w:val="000000"/>
                <w:sz w:val="22"/>
                <w:szCs w:val="22"/>
              </w:rPr>
              <w:t>0,149</w:t>
            </w:r>
          </w:p>
        </w:tc>
      </w:tr>
      <w:tr w:rsidR="00B73957" w:rsidRPr="00DF4F15" w:rsidTr="003A58F9">
        <w:trPr>
          <w:trHeight w:val="300"/>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из них:</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nil"/>
            </w:tcBorders>
            <w:shd w:val="clear" w:color="auto" w:fill="auto"/>
            <w:hideMark/>
          </w:tcPr>
          <w:p w:rsidR="00B73957" w:rsidRPr="00FC5C3A" w:rsidRDefault="00B73957" w:rsidP="003A58F9">
            <w:pPr>
              <w:rPr>
                <w:b/>
                <w:bCs/>
                <w:color w:val="000000"/>
                <w:sz w:val="22"/>
                <w:szCs w:val="22"/>
              </w:rPr>
            </w:pPr>
            <w:r w:rsidRPr="00FC5C3A">
              <w:rPr>
                <w:b/>
                <w:bCs/>
                <w:color w:val="000000"/>
                <w:sz w:val="22"/>
                <w:szCs w:val="22"/>
              </w:rPr>
              <w:t> </w:t>
            </w:r>
          </w:p>
        </w:tc>
        <w:tc>
          <w:tcPr>
            <w:tcW w:w="258" w:type="pct"/>
            <w:tcBorders>
              <w:top w:val="nil"/>
              <w:left w:val="single" w:sz="4" w:space="0" w:color="auto"/>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31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Бюджетные кредиты</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nil"/>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single" w:sz="4" w:space="0" w:color="auto"/>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31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color w:val="000000"/>
                <w:sz w:val="22"/>
                <w:szCs w:val="22"/>
              </w:rPr>
            </w:pPr>
            <w:r w:rsidRPr="00FC5C3A">
              <w:rPr>
                <w:color w:val="000000"/>
                <w:sz w:val="22"/>
                <w:szCs w:val="22"/>
              </w:rPr>
              <w:t>Кредиты кредитных организаций</w:t>
            </w:r>
          </w:p>
        </w:tc>
        <w:tc>
          <w:tcPr>
            <w:tcW w:w="258" w:type="pct"/>
            <w:gridSpan w:val="2"/>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nil"/>
            </w:tcBorders>
            <w:shd w:val="clear" w:color="auto" w:fill="auto"/>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single" w:sz="4" w:space="0" w:color="auto"/>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258"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61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b/>
                <w:bCs/>
                <w:color w:val="000000"/>
                <w:sz w:val="22"/>
                <w:szCs w:val="22"/>
              </w:rPr>
            </w:pPr>
            <w:r w:rsidRPr="00FC5C3A">
              <w:rPr>
                <w:b/>
                <w:bCs/>
                <w:color w:val="000000"/>
                <w:sz w:val="22"/>
                <w:szCs w:val="22"/>
              </w:rPr>
              <w:t>Муниципальный долг</w:t>
            </w:r>
            <w:r w:rsidRPr="00FC5C3A">
              <w:rPr>
                <w:b/>
                <w:bCs/>
                <w:color w:val="000000"/>
                <w:sz w:val="22"/>
                <w:szCs w:val="22"/>
              </w:rPr>
              <w:br/>
              <w:t>на конец года</w:t>
            </w:r>
          </w:p>
        </w:tc>
        <w:tc>
          <w:tcPr>
            <w:tcW w:w="258" w:type="pct"/>
            <w:gridSpan w:val="2"/>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nil"/>
            </w:tcBorders>
            <w:shd w:val="clear" w:color="auto" w:fill="auto"/>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258"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right"/>
              <w:rPr>
                <w:b/>
                <w:bCs/>
                <w:color w:val="000000"/>
                <w:sz w:val="22"/>
                <w:szCs w:val="22"/>
              </w:rPr>
            </w:pPr>
            <w:r w:rsidRPr="00FC5C3A">
              <w:rPr>
                <w:b/>
                <w:b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color w:val="000000"/>
                <w:sz w:val="22"/>
                <w:szCs w:val="22"/>
              </w:rPr>
            </w:pPr>
            <w:r w:rsidRPr="00FC5C3A">
              <w:rPr>
                <w:color w:val="000000"/>
                <w:sz w:val="22"/>
                <w:szCs w:val="22"/>
              </w:rPr>
              <w:t> </w:t>
            </w:r>
          </w:p>
        </w:tc>
      </w:tr>
      <w:tr w:rsidR="00B73957" w:rsidRPr="00DF4F15" w:rsidTr="003A58F9">
        <w:trPr>
          <w:trHeight w:val="765"/>
        </w:trPr>
        <w:tc>
          <w:tcPr>
            <w:tcW w:w="705" w:type="pct"/>
            <w:tcBorders>
              <w:top w:val="nil"/>
              <w:left w:val="single" w:sz="4" w:space="0" w:color="auto"/>
              <w:bottom w:val="single" w:sz="4" w:space="0" w:color="auto"/>
              <w:right w:val="single" w:sz="4" w:space="0" w:color="auto"/>
            </w:tcBorders>
            <w:shd w:val="clear" w:color="auto" w:fill="auto"/>
            <w:hideMark/>
          </w:tcPr>
          <w:p w:rsidR="00B73957" w:rsidRPr="00FC5C3A" w:rsidRDefault="00B73957" w:rsidP="003A58F9">
            <w:pPr>
              <w:jc w:val="center"/>
              <w:rPr>
                <w:i/>
                <w:iCs/>
                <w:color w:val="000000"/>
                <w:sz w:val="22"/>
                <w:szCs w:val="22"/>
              </w:rPr>
            </w:pPr>
            <w:r w:rsidRPr="00FC5C3A">
              <w:rPr>
                <w:i/>
                <w:iCs/>
                <w:color w:val="000000"/>
                <w:sz w:val="22"/>
                <w:szCs w:val="22"/>
              </w:rPr>
              <w:t>отношение муниципального долга к объему доходов без учета безвозмездных поступлений, %</w:t>
            </w:r>
          </w:p>
        </w:tc>
        <w:tc>
          <w:tcPr>
            <w:tcW w:w="258" w:type="pct"/>
            <w:gridSpan w:val="2"/>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nil"/>
            </w:tcBorders>
            <w:shd w:val="clear" w:color="auto" w:fill="auto"/>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258"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center"/>
            <w:hideMark/>
          </w:tcPr>
          <w:p w:rsidR="00B73957" w:rsidRPr="00FC5C3A" w:rsidRDefault="00B73957" w:rsidP="003A58F9">
            <w:pPr>
              <w:jc w:val="right"/>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c>
          <w:tcPr>
            <w:tcW w:w="372" w:type="pct"/>
            <w:tcBorders>
              <w:top w:val="nil"/>
              <w:left w:val="nil"/>
              <w:bottom w:val="single" w:sz="4" w:space="0" w:color="auto"/>
              <w:right w:val="single" w:sz="4" w:space="0" w:color="auto"/>
            </w:tcBorders>
            <w:shd w:val="clear" w:color="auto" w:fill="auto"/>
            <w:noWrap/>
            <w:vAlign w:val="bottom"/>
            <w:hideMark/>
          </w:tcPr>
          <w:p w:rsidR="00B73957" w:rsidRPr="00FC5C3A" w:rsidRDefault="00B73957" w:rsidP="003A58F9">
            <w:pPr>
              <w:rPr>
                <w:i/>
                <w:iCs/>
                <w:color w:val="000000"/>
                <w:sz w:val="22"/>
                <w:szCs w:val="22"/>
              </w:rPr>
            </w:pPr>
            <w:r w:rsidRPr="00FC5C3A">
              <w:rPr>
                <w:i/>
                <w:iCs/>
                <w:color w:val="000000"/>
                <w:sz w:val="22"/>
                <w:szCs w:val="22"/>
              </w:rPr>
              <w:t> </w:t>
            </w:r>
          </w:p>
        </w:tc>
      </w:tr>
    </w:tbl>
    <w:p w:rsidR="00B73957" w:rsidRDefault="00B73957" w:rsidP="00B73957"/>
    <w:tbl>
      <w:tblPr>
        <w:tblW w:w="5610" w:type="pct"/>
        <w:tblInd w:w="-743" w:type="dxa"/>
        <w:tblLayout w:type="fixed"/>
        <w:tblLook w:val="04A0"/>
      </w:tblPr>
      <w:tblGrid>
        <w:gridCol w:w="2216"/>
        <w:gridCol w:w="798"/>
        <w:gridCol w:w="798"/>
        <w:gridCol w:w="797"/>
        <w:gridCol w:w="797"/>
        <w:gridCol w:w="797"/>
        <w:gridCol w:w="797"/>
        <w:gridCol w:w="940"/>
        <w:gridCol w:w="898"/>
        <w:gridCol w:w="898"/>
        <w:gridCol w:w="1059"/>
        <w:gridCol w:w="898"/>
      </w:tblGrid>
      <w:tr w:rsidR="00B73957" w:rsidRPr="0034723E" w:rsidTr="003A58F9">
        <w:trPr>
          <w:gridAfter w:val="1"/>
          <w:wAfter w:w="384" w:type="pct"/>
          <w:trHeight w:val="615"/>
        </w:trPr>
        <w:tc>
          <w:tcPr>
            <w:tcW w:w="4616" w:type="pct"/>
            <w:gridSpan w:val="11"/>
            <w:tcBorders>
              <w:top w:val="nil"/>
              <w:left w:val="nil"/>
              <w:bottom w:val="nil"/>
              <w:right w:val="nil"/>
            </w:tcBorders>
            <w:shd w:val="clear" w:color="auto" w:fill="auto"/>
            <w:vAlign w:val="bottom"/>
            <w:hideMark/>
          </w:tcPr>
          <w:p w:rsidR="00B73957" w:rsidRDefault="00B73957" w:rsidP="003A58F9">
            <w:pPr>
              <w:jc w:val="center"/>
              <w:rPr>
                <w:b/>
                <w:bCs/>
                <w:color w:val="000000"/>
                <w:sz w:val="24"/>
                <w:szCs w:val="24"/>
              </w:rPr>
            </w:pPr>
          </w:p>
          <w:p w:rsidR="00B73957" w:rsidRPr="007A1C68" w:rsidRDefault="00B73957" w:rsidP="003A58F9">
            <w:pPr>
              <w:jc w:val="right"/>
              <w:rPr>
                <w:bCs/>
                <w:color w:val="000000"/>
                <w:sz w:val="24"/>
                <w:szCs w:val="24"/>
              </w:rPr>
            </w:pPr>
            <w:r w:rsidRPr="007A1C68">
              <w:rPr>
                <w:bCs/>
                <w:color w:val="000000"/>
                <w:sz w:val="24"/>
                <w:szCs w:val="24"/>
              </w:rPr>
              <w:t>Приложение №2</w:t>
            </w:r>
          </w:p>
          <w:p w:rsidR="00B73957" w:rsidRDefault="00B73957" w:rsidP="003A58F9">
            <w:pPr>
              <w:jc w:val="right"/>
              <w:rPr>
                <w:bCs/>
                <w:color w:val="000000"/>
                <w:sz w:val="24"/>
                <w:szCs w:val="24"/>
              </w:rPr>
            </w:pPr>
            <w:r w:rsidRPr="007A1C68">
              <w:rPr>
                <w:bCs/>
                <w:color w:val="000000"/>
                <w:sz w:val="24"/>
                <w:szCs w:val="24"/>
              </w:rPr>
              <w:t>к постановлению администрации</w:t>
            </w:r>
          </w:p>
          <w:p w:rsidR="00B73957" w:rsidRDefault="00B73957" w:rsidP="003A58F9">
            <w:pPr>
              <w:jc w:val="right"/>
              <w:rPr>
                <w:bCs/>
                <w:color w:val="000000"/>
                <w:sz w:val="24"/>
                <w:szCs w:val="24"/>
              </w:rPr>
            </w:pPr>
            <w:r>
              <w:rPr>
                <w:bCs/>
                <w:color w:val="000000"/>
                <w:sz w:val="24"/>
                <w:szCs w:val="24"/>
              </w:rPr>
              <w:t xml:space="preserve">Большеумысского сельсовета </w:t>
            </w:r>
          </w:p>
          <w:p w:rsidR="00B73957" w:rsidRDefault="00B73957" w:rsidP="003A58F9">
            <w:pPr>
              <w:jc w:val="right"/>
              <w:rPr>
                <w:bCs/>
                <w:color w:val="000000"/>
                <w:sz w:val="24"/>
                <w:szCs w:val="24"/>
              </w:rPr>
            </w:pPr>
            <w:r>
              <w:rPr>
                <w:bCs/>
                <w:color w:val="000000"/>
                <w:sz w:val="24"/>
                <w:szCs w:val="24"/>
              </w:rPr>
              <w:t xml:space="preserve">Камешкирского района </w:t>
            </w:r>
          </w:p>
          <w:p w:rsidR="00B73957" w:rsidRDefault="00B73957" w:rsidP="003A58F9">
            <w:pPr>
              <w:jc w:val="right"/>
              <w:rPr>
                <w:bCs/>
                <w:color w:val="000000"/>
                <w:sz w:val="24"/>
                <w:szCs w:val="24"/>
              </w:rPr>
            </w:pPr>
            <w:r>
              <w:rPr>
                <w:bCs/>
                <w:color w:val="000000"/>
                <w:sz w:val="24"/>
                <w:szCs w:val="24"/>
              </w:rPr>
              <w:t>Пензенской области</w:t>
            </w:r>
          </w:p>
          <w:p w:rsidR="00B73957" w:rsidRPr="007A1C68" w:rsidRDefault="00B73957" w:rsidP="003A58F9">
            <w:pPr>
              <w:jc w:val="right"/>
              <w:rPr>
                <w:bCs/>
                <w:color w:val="000000"/>
                <w:sz w:val="24"/>
                <w:szCs w:val="24"/>
              </w:rPr>
            </w:pPr>
            <w:r>
              <w:rPr>
                <w:bCs/>
                <w:color w:val="000000"/>
                <w:sz w:val="24"/>
                <w:szCs w:val="24"/>
              </w:rPr>
              <w:t>от 18.04.2022г. № 22</w:t>
            </w:r>
          </w:p>
          <w:p w:rsidR="00B73957" w:rsidRDefault="00B73957" w:rsidP="003A58F9">
            <w:pPr>
              <w:jc w:val="center"/>
              <w:rPr>
                <w:b/>
                <w:bCs/>
                <w:color w:val="000000"/>
                <w:sz w:val="24"/>
                <w:szCs w:val="24"/>
              </w:rPr>
            </w:pPr>
          </w:p>
          <w:p w:rsidR="00B73957" w:rsidRDefault="00B73957" w:rsidP="003A58F9">
            <w:pPr>
              <w:jc w:val="center"/>
              <w:rPr>
                <w:b/>
                <w:bCs/>
                <w:color w:val="000000"/>
                <w:sz w:val="24"/>
                <w:szCs w:val="24"/>
              </w:rPr>
            </w:pPr>
          </w:p>
          <w:p w:rsidR="00B73957" w:rsidRPr="0034723E" w:rsidRDefault="00B73957" w:rsidP="003A58F9">
            <w:pPr>
              <w:jc w:val="center"/>
              <w:rPr>
                <w:b/>
                <w:bCs/>
                <w:sz w:val="24"/>
                <w:szCs w:val="24"/>
              </w:rPr>
            </w:pPr>
            <w:r w:rsidRPr="0034723E">
              <w:rPr>
                <w:b/>
                <w:bCs/>
                <w:sz w:val="24"/>
                <w:szCs w:val="24"/>
              </w:rPr>
              <w:t>Показатели финансового обеспечения муниципальных программ</w:t>
            </w:r>
            <w:r w:rsidRPr="0034723E">
              <w:rPr>
                <w:b/>
                <w:bCs/>
                <w:sz w:val="24"/>
                <w:szCs w:val="24"/>
              </w:rPr>
              <w:br/>
            </w:r>
            <w:r>
              <w:rPr>
                <w:b/>
                <w:bCs/>
                <w:sz w:val="24"/>
                <w:szCs w:val="24"/>
              </w:rPr>
              <w:t>Большеумысского</w:t>
            </w:r>
            <w:r w:rsidRPr="0034723E">
              <w:rPr>
                <w:b/>
                <w:bCs/>
                <w:sz w:val="24"/>
                <w:szCs w:val="24"/>
              </w:rPr>
              <w:t xml:space="preserve"> сельсовета Камешкирского района Пензенской области на период их </w:t>
            </w:r>
            <w:r w:rsidRPr="0034723E">
              <w:rPr>
                <w:b/>
                <w:bCs/>
                <w:sz w:val="24"/>
                <w:szCs w:val="24"/>
              </w:rPr>
              <w:lastRenderedPageBreak/>
              <w:t>действия</w:t>
            </w:r>
          </w:p>
        </w:tc>
      </w:tr>
      <w:tr w:rsidR="00B73957" w:rsidRPr="0034723E" w:rsidTr="003A58F9">
        <w:trPr>
          <w:gridAfter w:val="1"/>
          <w:wAfter w:w="384" w:type="pct"/>
          <w:trHeight w:val="270"/>
        </w:trPr>
        <w:tc>
          <w:tcPr>
            <w:tcW w:w="947" w:type="pct"/>
            <w:tcBorders>
              <w:top w:val="nil"/>
              <w:left w:val="nil"/>
              <w:bottom w:val="nil"/>
              <w:right w:val="nil"/>
            </w:tcBorders>
            <w:shd w:val="clear" w:color="auto" w:fill="auto"/>
            <w:noWrap/>
            <w:vAlign w:val="bottom"/>
            <w:hideMark/>
          </w:tcPr>
          <w:p w:rsidR="00B73957" w:rsidRPr="0034723E" w:rsidRDefault="00B73957" w:rsidP="003A58F9">
            <w:pPr>
              <w:rPr>
                <w:color w:val="000000"/>
                <w:sz w:val="24"/>
                <w:szCs w:val="24"/>
              </w:rPr>
            </w:pPr>
          </w:p>
        </w:tc>
        <w:tc>
          <w:tcPr>
            <w:tcW w:w="341" w:type="pct"/>
            <w:tcBorders>
              <w:top w:val="nil"/>
              <w:left w:val="nil"/>
              <w:bottom w:val="nil"/>
              <w:right w:val="nil"/>
            </w:tcBorders>
            <w:shd w:val="clear" w:color="auto" w:fill="auto"/>
            <w:noWrap/>
            <w:vAlign w:val="bottom"/>
            <w:hideMark/>
          </w:tcPr>
          <w:p w:rsidR="00B73957" w:rsidRPr="0034723E" w:rsidRDefault="00B73957" w:rsidP="003A58F9">
            <w:pPr>
              <w:rPr>
                <w:color w:val="000000"/>
                <w:sz w:val="24"/>
                <w:szCs w:val="24"/>
              </w:rPr>
            </w:pPr>
          </w:p>
        </w:tc>
        <w:tc>
          <w:tcPr>
            <w:tcW w:w="341" w:type="pct"/>
            <w:tcBorders>
              <w:top w:val="nil"/>
              <w:left w:val="nil"/>
              <w:bottom w:val="nil"/>
              <w:right w:val="nil"/>
            </w:tcBorders>
            <w:shd w:val="clear" w:color="auto" w:fill="auto"/>
            <w:noWrap/>
            <w:vAlign w:val="bottom"/>
            <w:hideMark/>
          </w:tcPr>
          <w:p w:rsidR="00B73957" w:rsidRPr="0034723E" w:rsidRDefault="00B73957" w:rsidP="003A58F9">
            <w:pPr>
              <w:rPr>
                <w:color w:val="000000"/>
                <w:sz w:val="24"/>
                <w:szCs w:val="24"/>
              </w:rPr>
            </w:pPr>
          </w:p>
        </w:tc>
        <w:tc>
          <w:tcPr>
            <w:tcW w:w="341" w:type="pct"/>
            <w:tcBorders>
              <w:top w:val="nil"/>
              <w:left w:val="nil"/>
              <w:bottom w:val="nil"/>
              <w:right w:val="nil"/>
            </w:tcBorders>
            <w:shd w:val="clear" w:color="auto" w:fill="auto"/>
            <w:noWrap/>
            <w:vAlign w:val="bottom"/>
            <w:hideMark/>
          </w:tcPr>
          <w:p w:rsidR="00B73957" w:rsidRPr="0034723E" w:rsidRDefault="00B73957" w:rsidP="003A58F9">
            <w:pPr>
              <w:rPr>
                <w:color w:val="000000"/>
                <w:sz w:val="24"/>
                <w:szCs w:val="24"/>
              </w:rPr>
            </w:pPr>
          </w:p>
        </w:tc>
        <w:tc>
          <w:tcPr>
            <w:tcW w:w="341" w:type="pct"/>
            <w:tcBorders>
              <w:top w:val="nil"/>
              <w:left w:val="nil"/>
              <w:bottom w:val="nil"/>
              <w:right w:val="nil"/>
            </w:tcBorders>
            <w:shd w:val="clear" w:color="auto" w:fill="auto"/>
            <w:noWrap/>
            <w:vAlign w:val="bottom"/>
            <w:hideMark/>
          </w:tcPr>
          <w:p w:rsidR="00B73957" w:rsidRPr="0034723E" w:rsidRDefault="00B73957" w:rsidP="003A58F9">
            <w:pPr>
              <w:rPr>
                <w:color w:val="000000"/>
                <w:sz w:val="24"/>
                <w:szCs w:val="24"/>
              </w:rPr>
            </w:pPr>
          </w:p>
        </w:tc>
        <w:tc>
          <w:tcPr>
            <w:tcW w:w="341" w:type="pct"/>
            <w:tcBorders>
              <w:top w:val="nil"/>
              <w:left w:val="nil"/>
              <w:bottom w:val="nil"/>
              <w:right w:val="nil"/>
            </w:tcBorders>
            <w:shd w:val="clear" w:color="auto" w:fill="auto"/>
            <w:noWrap/>
            <w:vAlign w:val="bottom"/>
            <w:hideMark/>
          </w:tcPr>
          <w:p w:rsidR="00B73957" w:rsidRPr="0034723E" w:rsidRDefault="00B73957" w:rsidP="003A58F9">
            <w:pPr>
              <w:rPr>
                <w:color w:val="000000"/>
                <w:sz w:val="24"/>
                <w:szCs w:val="24"/>
              </w:rPr>
            </w:pPr>
          </w:p>
        </w:tc>
        <w:tc>
          <w:tcPr>
            <w:tcW w:w="1961" w:type="pct"/>
            <w:gridSpan w:val="5"/>
            <w:tcBorders>
              <w:top w:val="nil"/>
              <w:left w:val="nil"/>
              <w:bottom w:val="nil"/>
              <w:right w:val="nil"/>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млн. руб.</w:t>
            </w:r>
          </w:p>
        </w:tc>
      </w:tr>
      <w:tr w:rsidR="00B73957" w:rsidRPr="0034723E" w:rsidTr="003A58F9">
        <w:trPr>
          <w:trHeight w:val="1635"/>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3957" w:rsidRPr="0034723E" w:rsidRDefault="00B73957" w:rsidP="003A58F9">
            <w:pPr>
              <w:rPr>
                <w:color w:val="000000"/>
                <w:sz w:val="24"/>
                <w:szCs w:val="24"/>
              </w:rPr>
            </w:pPr>
            <w:r w:rsidRPr="0034723E">
              <w:rPr>
                <w:color w:val="000000"/>
                <w:sz w:val="24"/>
                <w:szCs w:val="24"/>
              </w:rPr>
              <w:t xml:space="preserve">Наименование муниципальной программы </w:t>
            </w:r>
            <w:r>
              <w:rPr>
                <w:color w:val="0000FF"/>
                <w:sz w:val="24"/>
                <w:szCs w:val="24"/>
              </w:rPr>
              <w:t>Большеумысского</w:t>
            </w:r>
            <w:r w:rsidRPr="0034723E">
              <w:rPr>
                <w:color w:val="000000"/>
                <w:sz w:val="24"/>
                <w:szCs w:val="24"/>
              </w:rPr>
              <w:t xml:space="preserve"> сельсовета Камешкирского района Пензенской области</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B73957" w:rsidRPr="0034723E" w:rsidRDefault="00B73957" w:rsidP="003A58F9">
            <w:pPr>
              <w:jc w:val="center"/>
              <w:rPr>
                <w:color w:val="000000"/>
                <w:sz w:val="24"/>
                <w:szCs w:val="24"/>
              </w:rPr>
            </w:pPr>
            <w:r w:rsidRPr="0034723E">
              <w:rPr>
                <w:color w:val="000000"/>
                <w:sz w:val="24"/>
                <w:szCs w:val="24"/>
              </w:rPr>
              <w:t>2015 год</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B73957" w:rsidRPr="0034723E" w:rsidRDefault="00B73957" w:rsidP="003A58F9">
            <w:pPr>
              <w:jc w:val="center"/>
              <w:rPr>
                <w:color w:val="000000"/>
                <w:sz w:val="24"/>
                <w:szCs w:val="24"/>
              </w:rPr>
            </w:pPr>
            <w:r w:rsidRPr="0034723E">
              <w:rPr>
                <w:color w:val="000000"/>
                <w:sz w:val="24"/>
                <w:szCs w:val="24"/>
              </w:rPr>
              <w:t>2016 год</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B73957" w:rsidRPr="0034723E" w:rsidRDefault="00B73957" w:rsidP="003A58F9">
            <w:pPr>
              <w:jc w:val="center"/>
              <w:rPr>
                <w:color w:val="000000"/>
                <w:sz w:val="24"/>
                <w:szCs w:val="24"/>
              </w:rPr>
            </w:pPr>
            <w:r w:rsidRPr="0034723E">
              <w:rPr>
                <w:color w:val="000000"/>
                <w:sz w:val="24"/>
                <w:szCs w:val="24"/>
              </w:rPr>
              <w:t>2017 год</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B73957" w:rsidRPr="0034723E" w:rsidRDefault="00B73957" w:rsidP="003A58F9">
            <w:pPr>
              <w:jc w:val="center"/>
              <w:rPr>
                <w:color w:val="000000"/>
                <w:sz w:val="24"/>
                <w:szCs w:val="24"/>
              </w:rPr>
            </w:pPr>
            <w:r w:rsidRPr="0034723E">
              <w:rPr>
                <w:color w:val="000000"/>
                <w:sz w:val="24"/>
                <w:szCs w:val="24"/>
              </w:rPr>
              <w:t>2018 год</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B73957" w:rsidRPr="0034723E" w:rsidRDefault="00B73957" w:rsidP="003A58F9">
            <w:pPr>
              <w:jc w:val="center"/>
              <w:rPr>
                <w:color w:val="000000"/>
                <w:sz w:val="24"/>
                <w:szCs w:val="24"/>
              </w:rPr>
            </w:pPr>
            <w:r w:rsidRPr="0034723E">
              <w:rPr>
                <w:color w:val="000000"/>
                <w:sz w:val="24"/>
                <w:szCs w:val="24"/>
              </w:rPr>
              <w:t>2019 год</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B73957" w:rsidRPr="0034723E" w:rsidRDefault="00B73957" w:rsidP="003A58F9">
            <w:pPr>
              <w:jc w:val="center"/>
              <w:rPr>
                <w:color w:val="000000"/>
                <w:sz w:val="24"/>
                <w:szCs w:val="24"/>
              </w:rPr>
            </w:pPr>
            <w:r w:rsidRPr="0034723E">
              <w:rPr>
                <w:color w:val="000000"/>
                <w:sz w:val="24"/>
                <w:szCs w:val="24"/>
              </w:rPr>
              <w:t>2020 год</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73957" w:rsidRPr="0034723E" w:rsidRDefault="00B73957" w:rsidP="003A58F9">
            <w:pPr>
              <w:jc w:val="center"/>
              <w:rPr>
                <w:sz w:val="24"/>
                <w:szCs w:val="24"/>
              </w:rPr>
            </w:pPr>
            <w:r w:rsidRPr="0034723E">
              <w:rPr>
                <w:sz w:val="24"/>
                <w:szCs w:val="24"/>
              </w:rPr>
              <w:t>2021 год</w:t>
            </w:r>
          </w:p>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B73957" w:rsidRPr="0034723E" w:rsidRDefault="00B73957" w:rsidP="003A58F9">
            <w:pPr>
              <w:jc w:val="center"/>
              <w:rPr>
                <w:sz w:val="24"/>
                <w:szCs w:val="24"/>
              </w:rPr>
            </w:pPr>
            <w:r w:rsidRPr="0034723E">
              <w:rPr>
                <w:sz w:val="24"/>
                <w:szCs w:val="24"/>
              </w:rPr>
              <w:t>2022 год</w:t>
            </w:r>
          </w:p>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B73957" w:rsidRPr="0034723E" w:rsidRDefault="00B73957" w:rsidP="003A58F9">
            <w:pPr>
              <w:jc w:val="center"/>
              <w:rPr>
                <w:sz w:val="24"/>
                <w:szCs w:val="24"/>
              </w:rPr>
            </w:pPr>
            <w:r w:rsidRPr="0034723E">
              <w:rPr>
                <w:sz w:val="24"/>
                <w:szCs w:val="24"/>
              </w:rPr>
              <w:t>2023 год</w:t>
            </w:r>
          </w:p>
        </w:tc>
        <w:tc>
          <w:tcPr>
            <w:tcW w:w="449" w:type="pct"/>
            <w:tcBorders>
              <w:top w:val="single" w:sz="4" w:space="0" w:color="auto"/>
              <w:left w:val="nil"/>
              <w:bottom w:val="single" w:sz="4" w:space="0" w:color="auto"/>
              <w:right w:val="nil"/>
            </w:tcBorders>
            <w:shd w:val="clear" w:color="auto" w:fill="auto"/>
            <w:noWrap/>
            <w:vAlign w:val="center"/>
            <w:hideMark/>
          </w:tcPr>
          <w:p w:rsidR="00B73957" w:rsidRPr="0034723E" w:rsidRDefault="00B73957" w:rsidP="003A58F9">
            <w:pPr>
              <w:jc w:val="center"/>
              <w:rPr>
                <w:sz w:val="24"/>
                <w:szCs w:val="24"/>
              </w:rPr>
            </w:pPr>
            <w:r w:rsidRPr="0034723E">
              <w:rPr>
                <w:sz w:val="24"/>
                <w:szCs w:val="24"/>
              </w:rPr>
              <w:t>2024 год</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957" w:rsidRPr="0034723E" w:rsidRDefault="00B73957" w:rsidP="003A58F9">
            <w:pPr>
              <w:jc w:val="center"/>
              <w:rPr>
                <w:sz w:val="24"/>
                <w:szCs w:val="24"/>
              </w:rPr>
            </w:pPr>
            <w:r w:rsidRPr="0034723E">
              <w:rPr>
                <w:sz w:val="24"/>
                <w:szCs w:val="24"/>
              </w:rPr>
              <w:t>2025 год</w:t>
            </w:r>
          </w:p>
        </w:tc>
      </w:tr>
      <w:tr w:rsidR="00B73957" w:rsidRPr="0034723E" w:rsidTr="003A58F9">
        <w:trPr>
          <w:trHeight w:val="190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 xml:space="preserve">Муниципальная программа «Развитие гражданского общества на территории </w:t>
            </w:r>
            <w:r>
              <w:rPr>
                <w:color w:val="0000FF"/>
                <w:sz w:val="24"/>
                <w:szCs w:val="24"/>
              </w:rPr>
              <w:t>Большеумысского</w:t>
            </w:r>
            <w:r w:rsidRPr="0034723E">
              <w:rPr>
                <w:color w:val="000000"/>
                <w:sz w:val="24"/>
                <w:szCs w:val="24"/>
              </w:rPr>
              <w:t xml:space="preserve"> сельсовета Камешкирского 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2,143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2,576</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2,473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2,937</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3,367</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3,603</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3,866</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4,622</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2,572</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jc w:val="right"/>
              <w:rPr>
                <w:sz w:val="24"/>
                <w:szCs w:val="24"/>
              </w:rPr>
            </w:pPr>
            <w:r w:rsidRPr="0034723E">
              <w:rPr>
                <w:sz w:val="24"/>
                <w:szCs w:val="24"/>
              </w:rPr>
              <w:t>2,486</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2,486</w:t>
            </w:r>
          </w:p>
        </w:tc>
      </w:tr>
      <w:tr w:rsidR="00B73957" w:rsidRPr="0034723E" w:rsidTr="003A58F9">
        <w:trPr>
          <w:trHeight w:val="30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i/>
                <w:iCs/>
                <w:color w:val="000000"/>
                <w:sz w:val="24"/>
                <w:szCs w:val="24"/>
              </w:rPr>
            </w:pPr>
            <w:r w:rsidRPr="0034723E">
              <w:rPr>
                <w:i/>
                <w:iCs/>
                <w:color w:val="000000"/>
                <w:sz w:val="24"/>
                <w:szCs w:val="24"/>
              </w:rPr>
              <w:t>в том числе:</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i/>
                <w:iCs/>
                <w:color w:val="000000"/>
                <w:sz w:val="24"/>
                <w:szCs w:val="24"/>
              </w:rPr>
            </w:pPr>
            <w:r w:rsidRPr="0034723E">
              <w:rPr>
                <w:i/>
                <w:iCs/>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i/>
                <w:iCs/>
                <w:color w:val="000000"/>
                <w:sz w:val="24"/>
                <w:szCs w:val="24"/>
              </w:rPr>
            </w:pPr>
            <w:r w:rsidRPr="0034723E">
              <w:rPr>
                <w:i/>
                <w:iCs/>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i/>
                <w:iCs/>
                <w:color w:val="000000"/>
                <w:sz w:val="24"/>
                <w:szCs w:val="24"/>
              </w:rPr>
            </w:pPr>
            <w:r w:rsidRPr="0034723E">
              <w:rPr>
                <w:i/>
                <w:iCs/>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i/>
                <w:iCs/>
                <w:color w:val="000000"/>
                <w:sz w:val="24"/>
                <w:szCs w:val="24"/>
              </w:rPr>
            </w:pPr>
            <w:r w:rsidRPr="0034723E">
              <w:rPr>
                <w:i/>
                <w:iCs/>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i/>
                <w:iCs/>
                <w:color w:val="000000"/>
                <w:sz w:val="24"/>
                <w:szCs w:val="24"/>
              </w:rPr>
            </w:pPr>
            <w:r w:rsidRPr="0034723E">
              <w:rPr>
                <w:i/>
                <w:iCs/>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i/>
                <w:iCs/>
                <w:color w:val="000000"/>
                <w:sz w:val="24"/>
                <w:szCs w:val="24"/>
              </w:rPr>
            </w:pPr>
            <w:r w:rsidRPr="0034723E">
              <w:rPr>
                <w:i/>
                <w:iCs/>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123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 xml:space="preserve">за счет средств бюджета </w:t>
            </w:r>
            <w:r>
              <w:rPr>
                <w:color w:val="0000FF"/>
                <w:sz w:val="24"/>
                <w:szCs w:val="24"/>
              </w:rPr>
              <w:t>Большеумысского</w:t>
            </w:r>
            <w:r w:rsidRPr="0034723E">
              <w:rPr>
                <w:color w:val="000000"/>
                <w:sz w:val="24"/>
                <w:szCs w:val="24"/>
              </w:rPr>
              <w:t xml:space="preserve"> сельсовета Камешкирского 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2,077</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2,514</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2,411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2,863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3,287</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3,515</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3,775</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4,528</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2,475</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2,385</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2,385</w:t>
            </w:r>
          </w:p>
        </w:tc>
      </w:tr>
      <w:tr w:rsidR="00B73957" w:rsidRPr="0034723E" w:rsidTr="003A58F9">
        <w:trPr>
          <w:trHeight w:val="60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за счет средств бюджета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58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за счет средств федерального бюджета</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0,066</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0,062</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0,062</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0,073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0,080</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0,089</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0,091</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0,094</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0,097</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jc w:val="right"/>
              <w:rPr>
                <w:sz w:val="24"/>
                <w:szCs w:val="24"/>
              </w:rPr>
            </w:pPr>
            <w:r w:rsidRPr="0034723E">
              <w:rPr>
                <w:sz w:val="24"/>
                <w:szCs w:val="24"/>
              </w:rPr>
              <w:t>0,100</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0,100</w:t>
            </w:r>
          </w:p>
        </w:tc>
      </w:tr>
      <w:tr w:rsidR="00B73957" w:rsidRPr="0034723E" w:rsidTr="003A58F9">
        <w:trPr>
          <w:trHeight w:val="343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Pr>
                <w:color w:val="0000FF"/>
                <w:sz w:val="24"/>
                <w:szCs w:val="24"/>
              </w:rPr>
              <w:t>Большеумысском</w:t>
            </w:r>
            <w:r w:rsidRPr="0034723E">
              <w:rPr>
                <w:color w:val="000000"/>
                <w:sz w:val="24"/>
                <w:szCs w:val="24"/>
              </w:rPr>
              <w:t xml:space="preserve"> сельсовете Камешкирского </w:t>
            </w:r>
            <w:r w:rsidRPr="0034723E">
              <w:rPr>
                <w:color w:val="000000"/>
                <w:sz w:val="24"/>
                <w:szCs w:val="24"/>
              </w:rPr>
              <w:lastRenderedPageBreak/>
              <w:t>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lastRenderedPageBreak/>
              <w:t>0,309</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0,309</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0,200</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0,162</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0,623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0,141</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0,314</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1,460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0,000</w:t>
            </w:r>
          </w:p>
        </w:tc>
        <w:tc>
          <w:tcPr>
            <w:tcW w:w="449"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0,000</w:t>
            </w:r>
          </w:p>
        </w:tc>
      </w:tr>
      <w:tr w:rsidR="00B73957" w:rsidRPr="0034723E" w:rsidTr="003A58F9">
        <w:trPr>
          <w:trHeight w:val="25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i/>
                <w:iCs/>
                <w:color w:val="000000"/>
                <w:sz w:val="24"/>
                <w:szCs w:val="24"/>
              </w:rPr>
            </w:pPr>
            <w:r w:rsidRPr="0034723E">
              <w:rPr>
                <w:i/>
                <w:iCs/>
                <w:color w:val="000000"/>
                <w:sz w:val="24"/>
                <w:szCs w:val="24"/>
              </w:rPr>
              <w:lastRenderedPageBreak/>
              <w:t>в том числе:</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124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 xml:space="preserve">за счет средств бюджета </w:t>
            </w:r>
            <w:r>
              <w:rPr>
                <w:color w:val="0000FF"/>
                <w:sz w:val="24"/>
                <w:szCs w:val="24"/>
              </w:rPr>
              <w:t>Большеумысского</w:t>
            </w:r>
            <w:r w:rsidRPr="0034723E">
              <w:rPr>
                <w:color w:val="000000"/>
                <w:sz w:val="24"/>
                <w:szCs w:val="24"/>
              </w:rPr>
              <w:t xml:space="preserve"> сельсовета Камешкирского 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0,309</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0,309</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0,183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0,162</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0,623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0,141</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0,284</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1,430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60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за счет средств бюджета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0,017</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0,030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0,030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63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за счет средств федерального бюджета</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250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Муниципальная программа «Модернизация и развитие сети автомобильных дорог местного значения в границах населенных пунктов</w:t>
            </w:r>
            <w:r w:rsidRPr="0034723E">
              <w:rPr>
                <w:color w:val="0000FF"/>
                <w:sz w:val="24"/>
                <w:szCs w:val="24"/>
              </w:rPr>
              <w:t xml:space="preserve"> </w:t>
            </w:r>
            <w:r>
              <w:rPr>
                <w:color w:val="0000FF"/>
                <w:sz w:val="24"/>
                <w:szCs w:val="24"/>
              </w:rPr>
              <w:t>Большеумысского</w:t>
            </w:r>
            <w:r w:rsidRPr="0034723E">
              <w:rPr>
                <w:color w:val="0000FF"/>
                <w:sz w:val="24"/>
                <w:szCs w:val="24"/>
              </w:rPr>
              <w:t xml:space="preserve"> </w:t>
            </w:r>
            <w:r w:rsidRPr="0034723E">
              <w:rPr>
                <w:color w:val="000000"/>
                <w:sz w:val="24"/>
                <w:szCs w:val="24"/>
              </w:rPr>
              <w:t>сельсовета Камешкирского 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0,112</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0,182</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0,711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1,151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1,595</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1,594</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1,204</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1,620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1,319</w:t>
            </w:r>
          </w:p>
        </w:tc>
        <w:tc>
          <w:tcPr>
            <w:tcW w:w="449"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1,364</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1,364</w:t>
            </w:r>
          </w:p>
        </w:tc>
      </w:tr>
      <w:tr w:rsidR="00B73957" w:rsidRPr="0034723E" w:rsidTr="003A58F9">
        <w:trPr>
          <w:trHeight w:val="31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i/>
                <w:iCs/>
                <w:color w:val="000000"/>
                <w:sz w:val="24"/>
                <w:szCs w:val="24"/>
              </w:rPr>
            </w:pPr>
            <w:r w:rsidRPr="0034723E">
              <w:rPr>
                <w:i/>
                <w:iCs/>
                <w:color w:val="000000"/>
                <w:sz w:val="24"/>
                <w:szCs w:val="24"/>
              </w:rPr>
              <w:t>в том числе:</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121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 xml:space="preserve">за счет средств бюджета </w:t>
            </w:r>
            <w:r>
              <w:rPr>
                <w:color w:val="0000FF"/>
                <w:sz w:val="24"/>
                <w:szCs w:val="24"/>
              </w:rPr>
              <w:t>Большеумысского</w:t>
            </w:r>
            <w:r w:rsidRPr="0034723E">
              <w:rPr>
                <w:color w:val="000000"/>
                <w:sz w:val="24"/>
                <w:szCs w:val="24"/>
              </w:rPr>
              <w:t xml:space="preserve"> сельсовета Камешкирского 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0,112</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0,182</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0,711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1,151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1,595</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1,594</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1,204</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1,620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1,319</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jc w:val="right"/>
              <w:rPr>
                <w:sz w:val="24"/>
                <w:szCs w:val="24"/>
              </w:rPr>
            </w:pPr>
            <w:r w:rsidRPr="0034723E">
              <w:rPr>
                <w:sz w:val="24"/>
                <w:szCs w:val="24"/>
              </w:rPr>
              <w:t>1,364</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1,364</w:t>
            </w:r>
          </w:p>
        </w:tc>
      </w:tr>
      <w:tr w:rsidR="00B73957" w:rsidRPr="0034723E" w:rsidTr="003A58F9">
        <w:trPr>
          <w:trHeight w:val="58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lastRenderedPageBreak/>
              <w:t>за счет средств бюджета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60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за счет средств федерального бюджета</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222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 xml:space="preserve">Муниципальная программа «Обеспечение муниципального управления собственностью </w:t>
            </w:r>
            <w:r>
              <w:rPr>
                <w:color w:val="0000FF"/>
                <w:sz w:val="24"/>
                <w:szCs w:val="24"/>
              </w:rPr>
              <w:t>Большеумысского</w:t>
            </w:r>
            <w:r w:rsidRPr="0034723E">
              <w:rPr>
                <w:color w:val="800080"/>
                <w:sz w:val="24"/>
                <w:szCs w:val="24"/>
              </w:rPr>
              <w:t xml:space="preserve"> </w:t>
            </w:r>
            <w:r w:rsidRPr="0034723E">
              <w:rPr>
                <w:color w:val="000000"/>
                <w:sz w:val="24"/>
                <w:szCs w:val="24"/>
              </w:rPr>
              <w:t>сельсовета Камешкирского 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0,379</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0,535</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0,426</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0,941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0,801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0,657</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1,020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1,776</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0,100</w:t>
            </w:r>
          </w:p>
        </w:tc>
        <w:tc>
          <w:tcPr>
            <w:tcW w:w="449"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0,100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0,100</w:t>
            </w:r>
          </w:p>
        </w:tc>
      </w:tr>
      <w:tr w:rsidR="00B73957" w:rsidRPr="0034723E" w:rsidTr="003A58F9">
        <w:trPr>
          <w:trHeight w:val="25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i/>
                <w:iCs/>
                <w:color w:val="000000"/>
                <w:sz w:val="24"/>
                <w:szCs w:val="24"/>
              </w:rPr>
            </w:pPr>
            <w:r w:rsidRPr="0034723E">
              <w:rPr>
                <w:i/>
                <w:iCs/>
                <w:color w:val="000000"/>
                <w:sz w:val="24"/>
                <w:szCs w:val="24"/>
              </w:rPr>
              <w:t>в том числе:</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123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 xml:space="preserve">за счет средств бюджета </w:t>
            </w:r>
            <w:r>
              <w:rPr>
                <w:color w:val="0000FF"/>
                <w:sz w:val="24"/>
                <w:szCs w:val="24"/>
              </w:rPr>
              <w:t>Большеумысского</w:t>
            </w:r>
            <w:r w:rsidRPr="0034723E">
              <w:rPr>
                <w:color w:val="000000"/>
                <w:sz w:val="24"/>
                <w:szCs w:val="24"/>
              </w:rPr>
              <w:t xml:space="preserve"> сельсовета Камешкирского 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0,379</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0,535</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0,426</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0,941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0,801</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0,657</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1,020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1,776</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0,100</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jc w:val="right"/>
              <w:rPr>
                <w:sz w:val="24"/>
                <w:szCs w:val="24"/>
              </w:rPr>
            </w:pPr>
            <w:r w:rsidRPr="0034723E">
              <w:rPr>
                <w:sz w:val="24"/>
                <w:szCs w:val="24"/>
              </w:rPr>
              <w:t>0,100</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0,100</w:t>
            </w:r>
          </w:p>
        </w:tc>
      </w:tr>
      <w:tr w:rsidR="00B73957" w:rsidRPr="0034723E" w:rsidTr="003A58F9">
        <w:trPr>
          <w:trHeight w:val="60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за счет средств бюджета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60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за счет средств федерального бюджета</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FF"/>
                <w:sz w:val="24"/>
                <w:szCs w:val="24"/>
              </w:rPr>
            </w:pPr>
            <w:r w:rsidRPr="0034723E">
              <w:rPr>
                <w:color w:val="0000FF"/>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220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sz w:val="24"/>
                <w:szCs w:val="24"/>
              </w:rPr>
            </w:pPr>
            <w:r w:rsidRPr="0034723E">
              <w:rPr>
                <w:sz w:val="24"/>
                <w:szCs w:val="24"/>
              </w:rPr>
              <w:t>Муниципальная программа «Обеспечение общественного порядка и противодействие преступности в</w:t>
            </w:r>
            <w:r w:rsidRPr="0034723E">
              <w:rPr>
                <w:color w:val="0000FF"/>
                <w:sz w:val="24"/>
                <w:szCs w:val="24"/>
              </w:rPr>
              <w:t xml:space="preserve"> </w:t>
            </w:r>
            <w:r>
              <w:rPr>
                <w:color w:val="0000FF"/>
                <w:sz w:val="24"/>
                <w:szCs w:val="24"/>
              </w:rPr>
              <w:t>Большеумысском</w:t>
            </w:r>
            <w:r w:rsidRPr="0034723E">
              <w:rPr>
                <w:sz w:val="24"/>
                <w:szCs w:val="24"/>
              </w:rPr>
              <w:t xml:space="preserve"> сельсовете Камешкирского 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0,000</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0,000</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0,004</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0,004</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0,010</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0,013</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0,013</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0,000</w:t>
            </w:r>
          </w:p>
        </w:tc>
        <w:tc>
          <w:tcPr>
            <w:tcW w:w="449"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0,000</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0,000</w:t>
            </w:r>
          </w:p>
        </w:tc>
      </w:tr>
      <w:tr w:rsidR="00B73957" w:rsidRPr="0034723E" w:rsidTr="003A58F9">
        <w:trPr>
          <w:trHeight w:val="27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i/>
                <w:iCs/>
                <w:color w:val="000000"/>
                <w:sz w:val="24"/>
                <w:szCs w:val="24"/>
              </w:rPr>
            </w:pPr>
            <w:r w:rsidRPr="0034723E">
              <w:rPr>
                <w:i/>
                <w:iCs/>
                <w:color w:val="000000"/>
                <w:sz w:val="24"/>
                <w:szCs w:val="24"/>
              </w:rPr>
              <w:t>в том числе:</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1230"/>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 xml:space="preserve">за счет средств бюджета </w:t>
            </w:r>
            <w:r>
              <w:rPr>
                <w:color w:val="0000FF"/>
                <w:sz w:val="24"/>
                <w:szCs w:val="24"/>
              </w:rPr>
              <w:t>Большеумысского</w:t>
            </w:r>
            <w:r w:rsidRPr="0034723E">
              <w:rPr>
                <w:color w:val="000000"/>
                <w:sz w:val="24"/>
                <w:szCs w:val="24"/>
              </w:rPr>
              <w:t xml:space="preserve"> сельсовета Камешкирского </w:t>
            </w:r>
            <w:r w:rsidRPr="0034723E">
              <w:rPr>
                <w:color w:val="000000"/>
                <w:sz w:val="24"/>
                <w:szCs w:val="24"/>
              </w:rPr>
              <w:lastRenderedPageBreak/>
              <w:t>района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lastRenderedPageBreak/>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0,003</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0,004</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0,004</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color w:val="000000"/>
                <w:sz w:val="24"/>
                <w:szCs w:val="24"/>
              </w:rPr>
            </w:pPr>
            <w:r w:rsidRPr="0034723E">
              <w:rPr>
                <w:color w:val="000000"/>
                <w:sz w:val="24"/>
                <w:szCs w:val="24"/>
              </w:rPr>
              <w:t>0,010</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0,013</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jc w:val="right"/>
              <w:rPr>
                <w:sz w:val="24"/>
                <w:szCs w:val="24"/>
              </w:rPr>
            </w:pPr>
            <w:r w:rsidRPr="0034723E">
              <w:rPr>
                <w:sz w:val="24"/>
                <w:szCs w:val="24"/>
              </w:rPr>
              <w:t>0,013</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64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lastRenderedPageBreak/>
              <w:t>за счет средств бюджета Пензенской области</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r w:rsidR="00B73957" w:rsidRPr="0034723E" w:rsidTr="003A58F9">
        <w:trPr>
          <w:trHeight w:val="585"/>
        </w:trPr>
        <w:tc>
          <w:tcPr>
            <w:tcW w:w="947" w:type="pct"/>
            <w:tcBorders>
              <w:top w:val="nil"/>
              <w:left w:val="single" w:sz="4" w:space="0" w:color="auto"/>
              <w:bottom w:val="single" w:sz="4" w:space="0" w:color="auto"/>
              <w:right w:val="single" w:sz="4" w:space="0" w:color="auto"/>
            </w:tcBorders>
            <w:shd w:val="clear" w:color="auto" w:fill="auto"/>
            <w:vAlign w:val="bottom"/>
            <w:hideMark/>
          </w:tcPr>
          <w:p w:rsidR="00B73957" w:rsidRPr="0034723E" w:rsidRDefault="00B73957" w:rsidP="003A58F9">
            <w:pPr>
              <w:rPr>
                <w:color w:val="000000"/>
                <w:sz w:val="24"/>
                <w:szCs w:val="24"/>
              </w:rPr>
            </w:pPr>
            <w:r w:rsidRPr="0034723E">
              <w:rPr>
                <w:color w:val="000000"/>
                <w:sz w:val="24"/>
                <w:szCs w:val="24"/>
              </w:rPr>
              <w:t>за счет средств федерального бюджета</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341"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color w:val="000000"/>
                <w:sz w:val="24"/>
                <w:szCs w:val="24"/>
              </w:rPr>
            </w:pPr>
            <w:r w:rsidRPr="0034723E">
              <w:rPr>
                <w:color w:val="000000"/>
                <w:sz w:val="24"/>
                <w:szCs w:val="24"/>
              </w:rPr>
              <w:t> </w:t>
            </w:r>
          </w:p>
        </w:tc>
        <w:tc>
          <w:tcPr>
            <w:tcW w:w="402"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nil"/>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449" w:type="pct"/>
            <w:tcBorders>
              <w:top w:val="nil"/>
              <w:left w:val="nil"/>
              <w:bottom w:val="single" w:sz="4" w:space="0" w:color="auto"/>
              <w:right w:val="nil"/>
            </w:tcBorders>
            <w:shd w:val="clear" w:color="auto" w:fill="auto"/>
            <w:noWrap/>
            <w:vAlign w:val="bottom"/>
            <w:hideMark/>
          </w:tcPr>
          <w:p w:rsidR="00B73957" w:rsidRPr="0034723E" w:rsidRDefault="00B73957" w:rsidP="003A58F9">
            <w:pPr>
              <w:rPr>
                <w:sz w:val="24"/>
                <w:szCs w:val="24"/>
              </w:rPr>
            </w:pPr>
            <w:r w:rsidRPr="0034723E">
              <w:rPr>
                <w:sz w:val="24"/>
                <w:szCs w:val="24"/>
              </w:rPr>
              <w:t> </w:t>
            </w:r>
          </w:p>
        </w:tc>
        <w:tc>
          <w:tcPr>
            <w:tcW w:w="384" w:type="pct"/>
            <w:tcBorders>
              <w:top w:val="nil"/>
              <w:left w:val="single" w:sz="4" w:space="0" w:color="auto"/>
              <w:bottom w:val="single" w:sz="4" w:space="0" w:color="auto"/>
              <w:right w:val="single" w:sz="4" w:space="0" w:color="auto"/>
            </w:tcBorders>
            <w:shd w:val="clear" w:color="auto" w:fill="auto"/>
            <w:noWrap/>
            <w:vAlign w:val="bottom"/>
            <w:hideMark/>
          </w:tcPr>
          <w:p w:rsidR="00B73957" w:rsidRPr="0034723E" w:rsidRDefault="00B73957" w:rsidP="003A58F9">
            <w:pPr>
              <w:rPr>
                <w:sz w:val="24"/>
                <w:szCs w:val="24"/>
              </w:rPr>
            </w:pPr>
            <w:r w:rsidRPr="0034723E">
              <w:rPr>
                <w:sz w:val="24"/>
                <w:szCs w:val="24"/>
              </w:rPr>
              <w:t> </w:t>
            </w:r>
          </w:p>
        </w:tc>
      </w:tr>
    </w:tbl>
    <w:p w:rsidR="00B73957" w:rsidRDefault="00B73957" w:rsidP="00B73957"/>
    <w:p w:rsidR="00B73957" w:rsidRPr="00BB3CF5" w:rsidRDefault="00B73957" w:rsidP="00B73957">
      <w:pPr>
        <w:jc w:val="both"/>
        <w:rPr>
          <w:sz w:val="28"/>
          <w:szCs w:val="28"/>
        </w:rPr>
      </w:pPr>
    </w:p>
    <w:p w:rsidR="0076303B" w:rsidRDefault="0076303B" w:rsidP="009A15EB"/>
    <w:p w:rsidR="0076303B" w:rsidRDefault="0076303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11"/>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93B" w:rsidRDefault="00BF293B">
      <w:r>
        <w:separator/>
      </w:r>
    </w:p>
  </w:endnote>
  <w:endnote w:type="continuationSeparator" w:id="1">
    <w:p w:rsidR="00BF293B" w:rsidRDefault="00BF2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582D6C">
    <w:pPr>
      <w:pStyle w:val="af8"/>
      <w:jc w:val="right"/>
    </w:pPr>
    <w:fldSimple w:instr=" PAGE   \* MERGEFORMAT ">
      <w:r w:rsidR="00B73957">
        <w:rPr>
          <w:noProof/>
        </w:rPr>
        <w:t>4</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93B" w:rsidRDefault="00BF293B">
      <w:r>
        <w:separator/>
      </w:r>
    </w:p>
  </w:footnote>
  <w:footnote w:type="continuationSeparator" w:id="1">
    <w:p w:rsidR="00BF293B" w:rsidRDefault="00BF29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3957"/>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List" w:uiPriority="99"/>
    <w:lsdException w:name="Title" w:uiPriority="99"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4">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5">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uiPriority w:val="99"/>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6">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1">
    <w:name w:val="Стиль1 Знак"/>
    <w:link w:val="1f0"/>
    <w:rsid w:val="000A4D99"/>
    <w:rPr>
      <w:sz w:val="24"/>
    </w:rPr>
  </w:style>
  <w:style w:type="character" w:customStyle="1" w:styleId="ConsPlusNormal1">
    <w:name w:val="ConsPlusNormal Знак"/>
    <w:link w:val="ConsPlusNormal0"/>
    <w:uiPriority w:val="99"/>
    <w:locked/>
    <w:rsid w:val="001774A8"/>
    <w:rPr>
      <w:rFonts w:ascii="Arial" w:eastAsia="Arial" w:hAnsi="Arial" w:cs="Arial"/>
      <w:sz w:val="16"/>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14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12570</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34</cp:revision>
  <cp:lastPrinted>2021-12-06T06:06:00Z</cp:lastPrinted>
  <dcterms:created xsi:type="dcterms:W3CDTF">2021-04-29T07:05:00Z</dcterms:created>
  <dcterms:modified xsi:type="dcterms:W3CDTF">2022-04-18T12:30:00Z</dcterms:modified>
</cp:coreProperties>
</file>