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1</w:t>
      </w:r>
      <w:r w:rsidR="00E82C60" w:rsidRPr="00B77EA1">
        <w:t xml:space="preserve"> от  </w:t>
      </w:r>
      <w:r w:rsidR="00CA102E">
        <w:t>12</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8F4683"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spacing w:after="960"/>
        <w:jc w:val="both"/>
      </w:pPr>
      <w:r>
        <w:rPr>
          <w:b/>
          <w:color w:val="333333"/>
        </w:rPr>
        <w:lastRenderedPageBreak/>
        <w:t>Ознакомление граждан с материалами надзорного производства по обращениям</w:t>
      </w:r>
      <w:r>
        <w:rPr>
          <w:color w:val="FFFFFF"/>
        </w:rPr>
        <w:t>Поделиться</w:t>
      </w:r>
    </w:p>
    <w:p w:rsidR="002C1771" w:rsidRDefault="002C1771" w:rsidP="002C1771">
      <w:pPr>
        <w:pBdr>
          <w:top w:val="nil"/>
          <w:left w:val="nil"/>
          <w:bottom w:val="nil"/>
          <w:right w:val="nil"/>
        </w:pBdr>
        <w:jc w:val="both"/>
      </w:pPr>
      <w:r>
        <w:rPr>
          <w:color w:val="333333"/>
        </w:rPr>
        <w:t>Пунктом 4.15 Инструкции о порядке рассмотрения обращений и приема граждан в органах прокуратуры Российской Федерации, утвержденной приказом Генерального прокурора Российской Федерации от 30.01.2013 № 45 (далее – Инструкция), предусмотрено, что заявитель либо его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и свободы и в указанных документах и материалах не содержатся сведения, составляющие государственную или иную охраняемую федеральным законом тайну, а также снимать копии с названных документов и материалов с использованием собственных технических средств.</w:t>
      </w:r>
      <w:r>
        <w:rPr>
          <w:color w:val="333333"/>
        </w:rPr>
        <w:br/>
        <w:t>В соответствии с частью 4 статьи 5 Федерального закона № 2202-1 от 17.01.1992 «О прокуратуре Российской Федерации» ознакомление гражданина с материалами проверки осуществляется по решению прокурора, в производстве которого находятся соответствующие материалы, если материалы непосредственно затрагивают его права и свободы.</w:t>
      </w:r>
      <w:r>
        <w:rPr>
          <w:color w:val="333333"/>
        </w:rPr>
        <w:br/>
        <w:t>Такое решение принимается в десятидневный срок со дня подачи обращения гражданина (пункт 4.16 Инструкции).</w:t>
      </w:r>
      <w:r>
        <w:rPr>
          <w:color w:val="333333"/>
        </w:rPr>
        <w:br/>
        <w:t>Не могут быть предоставлены гражданину для ознакомления документы, имеющиеся в материалах проверки и содержащие сведения, составляющие государственную или иную охраняемую законом тайну.</w:t>
      </w:r>
    </w:p>
    <w:p w:rsidR="002C1771" w:rsidRDefault="002C1771" w:rsidP="002C1771">
      <w:pPr>
        <w:pBdr>
          <w:top w:val="nil"/>
          <w:left w:val="nil"/>
          <w:bottom w:val="nil"/>
          <w:right w:val="nil"/>
        </w:pBdr>
        <w:jc w:val="both"/>
      </w:pPr>
      <w:r>
        <w:rPr>
          <w:color w:val="333333"/>
        </w:rPr>
        <w:br/>
      </w:r>
    </w:p>
    <w:p w:rsidR="00CA102E" w:rsidRDefault="00CA102E" w:rsidP="002C1771">
      <w:pPr>
        <w:pBdr>
          <w:top w:val="nil"/>
          <w:left w:val="nil"/>
          <w:bottom w:val="nil"/>
          <w:right w:val="nil"/>
        </w:pBdr>
        <w:jc w:val="both"/>
      </w:pPr>
    </w:p>
    <w:p w:rsidR="00CA102E" w:rsidRDefault="00CA102E" w:rsidP="002C1771">
      <w:pPr>
        <w:pBdr>
          <w:top w:val="nil"/>
          <w:left w:val="nil"/>
          <w:bottom w:val="nil"/>
          <w:right w:val="nil"/>
        </w:pBdr>
        <w:jc w:val="both"/>
      </w:pPr>
    </w:p>
    <w:p w:rsidR="00CA102E" w:rsidRDefault="00CA102E" w:rsidP="002C1771">
      <w:pPr>
        <w:pBdr>
          <w:top w:val="nil"/>
          <w:left w:val="nil"/>
          <w:bottom w:val="nil"/>
          <w:right w:val="nil"/>
        </w:pBdr>
        <w:jc w:val="both"/>
      </w:pPr>
    </w:p>
    <w:p w:rsidR="00CA102E" w:rsidRDefault="00CA102E" w:rsidP="002C1771">
      <w:pPr>
        <w:pBdr>
          <w:top w:val="nil"/>
          <w:left w:val="nil"/>
          <w:bottom w:val="nil"/>
          <w:right w:val="nil"/>
        </w:pBdr>
        <w:jc w:val="both"/>
      </w:pPr>
    </w:p>
    <w:p w:rsidR="00CA102E" w:rsidRDefault="00CA102E" w:rsidP="002C1771">
      <w:pPr>
        <w:pBdr>
          <w:top w:val="nil"/>
          <w:left w:val="nil"/>
          <w:bottom w:val="nil"/>
          <w:right w:val="nil"/>
        </w:pBdr>
        <w:jc w:val="both"/>
      </w:pPr>
    </w:p>
    <w:p w:rsidR="00CA102E" w:rsidRDefault="00CA102E" w:rsidP="002C1771">
      <w:pPr>
        <w:pBdr>
          <w:top w:val="nil"/>
          <w:left w:val="nil"/>
          <w:bottom w:val="nil"/>
          <w:right w:val="nil"/>
        </w:pBdr>
        <w:jc w:val="both"/>
      </w:pPr>
    </w:p>
    <w:p w:rsidR="009563AC" w:rsidRDefault="009563AC" w:rsidP="009563AC">
      <w:r>
        <w:t xml:space="preserve">Редактор: </w:t>
      </w:r>
      <w:r w:rsidR="00CA102E">
        <w:t>Ахметова Э.А</w:t>
      </w:r>
      <w:r>
        <w:t>.</w:t>
      </w:r>
      <w:r>
        <w:tab/>
      </w:r>
      <w:r>
        <w:tab/>
      </w:r>
      <w:r>
        <w:tab/>
      </w:r>
      <w:r>
        <w:tab/>
      </w:r>
      <w:r>
        <w:tab/>
      </w:r>
      <w:r>
        <w:tab/>
        <w:t xml:space="preserve">           тираж  </w:t>
      </w:r>
      <w:r w:rsidR="00434053">
        <w:rPr>
          <w:b/>
        </w:rPr>
        <w:t>1</w:t>
      </w:r>
      <w:r w:rsidR="008D0295">
        <w:rPr>
          <w:b/>
        </w:rPr>
        <w:t>9</w:t>
      </w:r>
      <w:r>
        <w:t xml:space="preserve">  экз.</w:t>
      </w:r>
    </w:p>
    <w:p w:rsidR="00CA102E" w:rsidRDefault="00CA102E"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C71" w:rsidRDefault="003B5C71" w:rsidP="00E82C60">
      <w:r>
        <w:separator/>
      </w:r>
    </w:p>
  </w:endnote>
  <w:endnote w:type="continuationSeparator" w:id="1">
    <w:p w:rsidR="003B5C71" w:rsidRDefault="003B5C71"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C71" w:rsidRDefault="003B5C71" w:rsidP="00E82C60">
      <w:r>
        <w:separator/>
      </w:r>
    </w:p>
  </w:footnote>
  <w:footnote w:type="continuationSeparator" w:id="1">
    <w:p w:rsidR="003B5C71" w:rsidRDefault="003B5C71"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8F4683">
        <w:pPr>
          <w:pStyle w:val="ab"/>
          <w:jc w:val="center"/>
        </w:pPr>
        <w:r>
          <w:fldChar w:fldCharType="begin"/>
        </w:r>
        <w:r w:rsidR="00C341A0">
          <w:instrText>PAGE   \* MERGEFORMAT</w:instrText>
        </w:r>
        <w:r>
          <w:fldChar w:fldCharType="separate"/>
        </w:r>
        <w:r w:rsidR="00CA102E">
          <w:rPr>
            <w:noProof/>
          </w:rPr>
          <w:t>2</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B5C71"/>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468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A102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2026-01-20T12:44:00Z</dcterms:modified>
</cp:coreProperties>
</file>