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8"/>
          <w:szCs w:val="28"/>
        </w:rPr>
        <w:t>Годовой доклад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ходе реализации и оценки эффективности 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годы» </w:t>
      </w:r>
      <w:r>
        <w:rPr>
          <w:rFonts w:ascii="Times New Roman" w:hAnsi="Times New Roman" w:cs="Times New Roman"/>
          <w:b/>
          <w:sz w:val="28"/>
          <w:szCs w:val="28"/>
        </w:rPr>
        <w:t>за 2023 год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Наименование муниципальной программы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 </w:t>
      </w:r>
      <w:r>
        <w:rPr>
          <w:rFonts w:ascii="Times New Roman" w:hAnsi="Times New Roman" w:cs="Times New Roman"/>
          <w:sz w:val="28"/>
          <w:szCs w:val="28"/>
        </w:rPr>
        <w:t>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</w:t>
      </w:r>
      <w:r>
        <w:rPr>
          <w:rFonts w:ascii="Times New Roman" w:hAnsi="Times New Roman" w:cs="Times New Roman"/>
          <w:sz w:val="28"/>
          <w:szCs w:val="28"/>
        </w:rPr>
        <w:t>, утверждена постановлением администрации Чумаевского сельсовета Камешкирского  района Пензенской области от 22</w:t>
      </w:r>
      <w:r>
        <w:rPr>
          <w:rFonts w:ascii="Times New Roman" w:hAnsi="Times New Roman" w:cs="Times New Roman"/>
          <w:sz w:val="28"/>
          <w:szCs w:val="28"/>
        </w:rPr>
        <w:t>.11.2013г.  № 51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color w:val="000000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1 «Содержание улично-дорожной сети Чумаевского  сельсовета Камешкирского района Пензенской области»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подпрограммы является:</w:t>
      </w:r>
    </w:p>
    <w:p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содержание улично-дорожной сети  Чумаевского сельсовета Камешкирского района Пензенской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улично-дорожной сети Чумаевского сельсовета Камешкирского района Пензенской области (очистка проезжей части дорог и  обочин от снега и устранение гололёда песко-соляной смесью, ямочный ремонт покрытия дороги, механизированное выкашивание и срезка поросли откосов и обочин дорог, восстановление профиля щебеночного покрытия);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автомобильных дорог за счет муниципального дорожного фонда Чумаевского сельсовета Камешкирского района Пензенской области.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 автомобильных дорог.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2023 году все мероприятия по зимнему и летнему содержанию дорог были выполнены в полном объеме.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ожидаемых результатов по подпрограмме в 2023 году администрация Чумаевского сельсовета заключила договора с: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«Камешкиравтодорсервис» по летнему содержанию внутрипоселковых дорог;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«Рус-Агро-Селект» по очистке внутрипоселковых дорог от снега.</w:t>
      </w:r>
    </w:p>
    <w:p>
      <w:pPr>
        <w:jc w:val="both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Самозанятый Чиндин А.Н. по очистке внутрипоселковых дорог от снега</w:t>
      </w:r>
    </w:p>
    <w:p>
      <w:pPr>
        <w:pStyle w:val="6"/>
        <w:jc w:val="both"/>
        <w:rPr>
          <w:b w:val="0"/>
          <w:szCs w:val="28"/>
        </w:rPr>
      </w:pPr>
    </w:p>
    <w:p>
      <w:pPr>
        <w:pStyle w:val="1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2 «Ремонт (капитальный ремонт) автомобильных дорог местного значения в границах Чумаевского сельсовета Камешкирского района Пензенской области на 2014-2027 годы»</w:t>
      </w:r>
    </w:p>
    <w:p>
      <w:pPr>
        <w:pStyle w:val="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Целью подпрограммы является:</w:t>
      </w:r>
    </w:p>
    <w:p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Чумаевского сельсовета Камешкирского района Пензенской области.</w:t>
      </w:r>
    </w:p>
    <w:p>
      <w:pPr>
        <w:pStyle w:val="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(капитальный ремонт) автомобильных дорог местного значения в границах  Чумаевского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Камешкирского района Пензенской области. </w:t>
      </w:r>
    </w:p>
    <w:p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7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0"/>
          <w:szCs w:val="20"/>
        </w:rPr>
      </w:pPr>
      <w:r>
        <w:rPr>
          <w:sz w:val="28"/>
          <w:szCs w:val="28"/>
        </w:rPr>
        <w:t>Анализ факторов, повлиявших на ход реализации муниципальной программы: оценка эффективности мер правового регулирования представлена в приложении N1 таблица №</w:t>
      </w:r>
      <w:r>
        <w:rPr>
          <w:bCs/>
          <w:sz w:val="28"/>
          <w:szCs w:val="28"/>
        </w:rPr>
        <w:t xml:space="preserve"> 3 к Годовому докладу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реализации и оценки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годы».</w:t>
      </w:r>
    </w:p>
    <w:p>
      <w:pPr>
        <w:pStyle w:val="10"/>
        <w:ind w:firstLine="0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6"/>
        <w:jc w:val="both"/>
        <w:rPr>
          <w:b w:val="0"/>
          <w:szCs w:val="28"/>
        </w:rPr>
      </w:pPr>
    </w:p>
    <w:p>
      <w:pPr>
        <w:pStyle w:val="6"/>
        <w:jc w:val="both"/>
        <w:rPr>
          <w:b w:val="0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Чумаевского сельсовета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Камешкирского района 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Ю.Ю.Рыжова</w:t>
      </w: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0"/>
        </w:rPr>
        <w:sectPr>
          <w:pgSz w:w="11906" w:h="16838"/>
          <w:pgMar w:top="1134" w:right="850" w:bottom="1134" w:left="1701" w:header="708" w:footer="708" w:gutter="0"/>
          <w:cols w:space="720" w:num="1"/>
        </w:sectPr>
      </w:pPr>
    </w:p>
    <w:p>
      <w:pPr>
        <w:pStyle w:val="10"/>
        <w:jc w:val="right"/>
        <w:rPr>
          <w:rFonts w:ascii="Times New Roman" w:hAnsi="Times New Roman" w:cs="Times New Roman"/>
          <w:sz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Чумаевского сельсовета  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исполнении целевых показателей муниципальной программы Чумаевского сельсовета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по итогам 2023 года</w:t>
      </w:r>
    </w:p>
    <w:p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годы»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5420" w:type="dxa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9"/>
        <w:gridCol w:w="4023"/>
        <w:gridCol w:w="1800"/>
        <w:gridCol w:w="34"/>
        <w:gridCol w:w="1133"/>
        <w:gridCol w:w="850"/>
        <w:gridCol w:w="1814"/>
        <w:gridCol w:w="255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Относительное отклонение, в %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годы»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left="-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существующей сети автомобильных дорог 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left="-7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(капитальный ремонт) автомобильных дорог и искусственных сооружений на них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содержанию автомобильных дорог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Подготовлена проектно-сметная документация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54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«Содержание улично-дорожной сети Чумаевского  сельсовета Камешкирского района Пензенской области на 2014-2027 годы»»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существующей сети автомобильных дорог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содержанию автомобильных дорог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Подготовлена проектно-сметная документация по зимнему содержанию дорог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8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Подпрограмма 2 «Ремонт (капитальный ремонт) автомобильных дорог местного значения в границах Чумаевского сельсовета Камешкирского района Пензенской области на 2014-2027 годы»</w:t>
            </w:r>
          </w:p>
          <w:p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содержанию автомобильных дорог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Чумаевского сельсовета  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муниципальными учреждениями Чумаевского сельсовета Камешкирского района Пензенской области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годы»</w:t>
      </w: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0"/>
        <w:gridCol w:w="1531"/>
        <w:gridCol w:w="1191"/>
        <w:gridCol w:w="1361"/>
        <w:gridCol w:w="1977"/>
        <w:gridCol w:w="1836"/>
        <w:gridCol w:w="157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бюджета Чумаевского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«Содержание улично-дорожной сети Чумаевского  сельсовета Камешкирского района Пензенской области на 2014-2027 годы»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5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Мероприятия дорожного хозяйства на автомобильных дорогах общего пользования местного значения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widowControl w:val="0"/>
              <w:numPr>
                <w:ilvl w:val="0"/>
                <w:numId w:val="1"/>
              </w:numPr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</w:p>
          <w:p>
            <w:pPr>
              <w:pStyle w:val="10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 и искусственных сооружений на них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 и искусственных сооружений на них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343,389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343,389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248,428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содержании. автомобильных дорог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10,0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10,0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141,510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141,510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Ремонт (капитальный ремонт) автомобильных дорог местного значения в границах Чумаевского сельсовета Камешкирского района Пензенской области на 2014-2027 годы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Мероприятия по ремонту (капитальному ремонту) дорожного хозяйства на автомобильных дорогах общего пользования местного значения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widowControl w:val="0"/>
              <w:numPr>
                <w:ilvl w:val="0"/>
                <w:numId w:val="2"/>
              </w:numPr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</w:p>
          <w:p>
            <w:pPr>
              <w:pStyle w:val="10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Ремонт (капитальный ремонт) автомобильных дорог и искусственных сооружений на них</w:t>
            </w:r>
          </w:p>
        </w:tc>
        <w:tc>
          <w:tcPr>
            <w:tcW w:w="9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Ремонт (капитальный ремонт)  автомобильных дорог и искусственных сооружений на них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14" w:type="dxa"/>
        </w:trPr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содержании. автомобильных дорог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Чумаевского сельсовета  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муниципальной программы Чумаевского сельсовета Камешкирского района Пензенской области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годы»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4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7"/>
        <w:gridCol w:w="2511"/>
        <w:gridCol w:w="2124"/>
        <w:gridCol w:w="710"/>
        <w:gridCol w:w="447"/>
        <w:gridCol w:w="120"/>
        <w:gridCol w:w="567"/>
        <w:gridCol w:w="632"/>
        <w:gridCol w:w="77"/>
        <w:gridCol w:w="425"/>
        <w:gridCol w:w="283"/>
        <w:gridCol w:w="284"/>
        <w:gridCol w:w="250"/>
        <w:gridCol w:w="459"/>
        <w:gridCol w:w="156"/>
        <w:gridCol w:w="269"/>
        <w:gridCol w:w="361"/>
        <w:gridCol w:w="149"/>
        <w:gridCol w:w="144"/>
        <w:gridCol w:w="275"/>
        <w:gridCol w:w="61"/>
        <w:gridCol w:w="346"/>
        <w:gridCol w:w="330"/>
        <w:gridCol w:w="323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0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2" w:hRule="atLeas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35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r>
              <w:fldChar w:fldCharType="begin"/>
            </w:r>
            <w:r>
              <w:instrText xml:space="preserve"> HYPERLINK "file:///C:\\Users\\user\\Documents\\программы%20на%20сайт\\ГД%20дорожный%20фонд%202017.doc" \l "P3805"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t>&lt;*&gt;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left="4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left="4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«Содержание улично-дорожной сети Чумаевского  сельсовета Камешкирского района Пензенской области на 2014-2027 годы»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2023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Ремонт (капитальный ремонт) автомобильных дорог местного значения в границах Чумаевского сельсовета Камешкирского района Пензенской области на 2014-2027 годы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 правового регулирования в 2023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tabs>
          <w:tab w:val="left" w:pos="11565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Чумаевского сельсовета  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внесенных изменениях в муниципальную программу Чумаевского сельсовета</w:t>
      </w:r>
    </w:p>
    <w:p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2023 год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годы»</w:t>
      </w:r>
    </w:p>
    <w:p>
      <w:pPr>
        <w:pStyle w:val="1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9"/>
        <w:gridCol w:w="5120"/>
        <w:gridCol w:w="1417"/>
        <w:gridCol w:w="113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Чумаевского сельсовета Камешкирского района Пензенской области</w:t>
            </w:r>
          </w:p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муниципальную программу 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2014-2024 годы»</w:t>
            </w:r>
          </w:p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18.12.2023г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>
      <w:pPr>
        <w:pStyle w:val="1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>
      <w:pPr>
        <w:pStyle w:val="7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Чумаевского сельсовета  Камешкирского района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Оценка эффективности реализации муниципальной программы "Модернизация и развитие сети   автомобильных дорог местного значения  в границах Чумаевского сельсовета Камешкирского района Пензенской области   на 2014-2027 годы" за 2023 год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>«Содержание улично-дорожной сети Чумаевского  сельсовета Камешкирского района Пензенской области на 2014-2027 годы»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2"/>
        <w:gridCol w:w="1015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Мв-1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1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1/1=1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Зф-379,3.руб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Зп- 494,9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=379,3/494,9 =0,8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1/0,8=1,25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1/0,8=1,25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1"/>
                <w:rFonts w:eastAsia="Calibri"/>
                <w:sz w:val="20"/>
                <w:szCs w:val="20"/>
              </w:rPr>
              <w:t>43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9"/>
                <w:rFonts w:ascii="Times New Roman" w:hAnsi="Times New Roman" w:cs="Times New Roman" w:eastAsiaTheme="minorEastAsia"/>
                <w:b/>
                <w:sz w:val="20"/>
                <w:szCs w:val="20"/>
              </w:rPr>
              <w:t>43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Style w:val="11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1"/>
                <w:rFonts w:eastAsia="Calibri"/>
                <w:sz w:val="20"/>
                <w:szCs w:val="20"/>
              </w:rPr>
              <w:t>43/43=1</w:t>
            </w:r>
          </w:p>
          <w:p>
            <w:pPr>
              <w:rPr>
                <w:rFonts w:eastAsia="Times New Roman"/>
                <w:vertAlign w:val="subscript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1"/>
                <w:rFonts w:eastAsia="Calibri"/>
                <w:sz w:val="20"/>
                <w:szCs w:val="20"/>
              </w:rPr>
              <w:t>2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9"/>
                <w:rFonts w:ascii="Times New Roman" w:hAnsi="Times New Roman" w:cs="Times New Roman" w:eastAsiaTheme="minorEastAsia"/>
                <w:b/>
                <w:sz w:val="20"/>
                <w:szCs w:val="20"/>
              </w:rPr>
              <w:t xml:space="preserve"> 2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1"/>
                <w:rFonts w:eastAsia="Calibri"/>
                <w:sz w:val="20"/>
                <w:szCs w:val="20"/>
              </w:rPr>
              <w:t>2/2=1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(1+1)/2=1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1*1,25=1,25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2 «Ремонт (капитальный ремонт) автомобильных дорог местного значения в границах Чумаевского сельсовета Камешкирского района Пензенской области на 2014-2027 годы»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2"/>
        <w:gridCol w:w="1015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1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Мв-0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0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0тыс.руб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 0тыс.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1"/>
                <w:rFonts w:eastAsia="Calibri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9"/>
                <w:rFonts w:ascii="Times New Roman" w:hAnsi="Times New Roman" w:cs="Times New Roman" w:eastAsiaTheme="minorEastAsia"/>
                <w:b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1"/>
                <w:rFonts w:eastAsia="Calibri"/>
                <w:sz w:val="20"/>
                <w:szCs w:val="20"/>
              </w:rPr>
              <w:t>0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3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28"/>
        <w:gridCol w:w="9627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43/43=1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</w:rPr>
              <w:drawing>
                <wp:inline distT="0" distB="0" distL="0" distR="0">
                  <wp:extent cx="2971800" cy="771525"/>
                  <wp:effectExtent l="0" t="0" r="0" b="0"/>
                  <wp:docPr id="4" name="Рисунок 4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(1+1)/2=1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mc:AlternateContent>
                <mc:Choice Requires="wpc">
                  <w:drawing>
                    <wp:inline distT="0" distB="0" distL="114300" distR="114300">
                      <wp:extent cx="5353050" cy="698500"/>
                      <wp:effectExtent l="0" t="0" r="0" b="0"/>
                      <wp:docPr id="9" name="Холст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Прямоугольник 4"/>
                              <wps:cNvSpPr/>
                              <wps:spPr>
                                <a:xfrm>
                                  <a:off x="3193415" y="17145"/>
                                  <a:ext cx="2794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382270" y="275590"/>
                                  <a:ext cx="114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3162935" y="410845"/>
                                  <a:ext cx="5842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2171700" y="114300"/>
                                  <a:ext cx="208280" cy="538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46"/>
                                        <w:szCs w:val="46"/>
                                        <w:lang w:val="en-US"/>
                                      </w:rPr>
                                      <w:t>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149860" y="130810"/>
                                  <a:ext cx="341058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= 0,5 * СР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+ 0,5 *        (ЭР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п/п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*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)/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j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, где: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Холст 2" o:spid="_x0000_s1026" o:spt="203" style="height:55pt;width:421.5pt;" coordsize="5353050,698500" editas="canvas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B5yVstUAAAAFAQAADwAAAAAAAAABACAAAAAiAAAAZHJzL2Rvd25yZXYueG1sUEsBAhQAFAAA&#10;AAgAh07iQI2iOGsPAwAAKQwAAA4AAAAAAAAAAQAgAAAAJAEAAGRycy9lMm9Eb2MueG1sUEsFBgAA&#10;AAAGAAYAWQEAAKUGAAAAAA==&#10;">
                      <o:lock v:ext="edit" aspectratio="f"/>
                      <v:rect id="Холст 2" o:spid="_x0000_s1026" o:spt="1" style="position:absolute;left:0;top:0;height:698500;width:5353050;" filled="f" stroked="f" coordsize="21600,21600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HnJWy1QAAAAUBAAAPAAAAAAAAAAEAIAAAACIAAABkcnMvZG93bnJldi54bWxQSwECFAAUAAAA&#10;CACHTuJAXE8Y2NUCAACkCwAADgAAAAAAAAABACAAAAAkAQAAZHJzL2Uyb0RvYy54bWxQSwUGAAAA&#10;AAYABgBZAQAAawYAAAAA&#10;">
                        <v:fill on="f" focussize="0,0"/>
                        <v:stroke on="f"/>
                        <v:imagedata o:title=""/>
                        <o:lock v:ext="edit" aspectratio="t"/>
                      </v:rect>
                      <v:rect id="Прямоугольник 4" o:spid="_x0000_s1026" o:spt="1" style="position:absolute;left:3193415;top:17145;height:287655;width:2794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Yv4+TSAAAA&#10;BQEAAA8AAAAAAAAAAQAgAAAAIgAAAGRycy9kb3ducmV2LnhtbFBLAQIUABQAAAAIAIdO4kAedf5r&#10;6gEAAKcDAAAOAAAAAAAAAAEAIAAAACEBAABkcnMvZTJvRG9jLnhtbFBLBQYAAAAABgAGAFkBAAB9&#10;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382270;top:275590;height:323215;width:11493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i/j5NIAAAAFAQAADwAAAAAAAAABACAAAAAiAAAAZHJzL2Rvd25yZXYueG1s&#10;UEsBAhQAFAAAAAgAh07iQBml3wn+AQAAzQMAAA4AAAAAAAAAAQAgAAAAIQEAAGRycy9lMm9Eb2Mu&#10;eG1sUEsFBgAAAAAGAAYAWQEAAJE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/>
                          </w:txbxContent>
                        </v:textbox>
                      </v:rect>
                      <v:rect id="_x0000_s1026" o:spid="_x0000_s1026" o:spt="1" style="position:absolute;left:3162935;top:410844;height:287655;width:5842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L+Pk0gAA&#10;AAUBAAAPAAAAAAAAAAEAIAAAACIAAABkcnMvZG93bnJldi54bWxQSwECFAAUAAAACACHTuJAQ94X&#10;iusBAACoAwAADgAAAAAAAAABACAAAAAhAQAAZHJzL2Uyb0RvYy54bWxQSwUGAAAAAAYABgBZAQAA&#10;fgU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2171700;top:114300;height:538480;width:20828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i/j5NIAAAAFAQAA&#10;DwAAAAAAAAABACAAAAAiAAAAZHJzL2Rvd25yZXYueG1sUEsBAhQAFAAAAAgAh07iQIdRz3TmAQAA&#10;qQMAAA4AAAAAAAAAAQAgAAAAIQEAAGRycy9lMm9Eb2MueG1sUEsFBgAAAAAGAAYAWQEAAHkFAAAA&#10;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49860;top:130810;height:394335;width:341058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i/j5NIAAAAF&#10;AQAADwAAAAAAAAABACAAAAAiAAAAZHJzL2Rvd25yZXYueG1sUEsBAhQAFAAAAAgAh07iQHEuNTHp&#10;AQAAqQMAAA4AAAAAAAAAAQAgAAAAIQEAAGRycy9lMm9Eb2MueG1sUEsFBgAAAAAGAAYAWQEAAHwF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= 0,5 * СР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+ 0,5 *        (ЭР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п/п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*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)/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, где: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 - количество подпрограмм.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Фj / Ф, где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Фj - объем фактических расходов из бюджета Чумаевского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 - объем фактических расходов из бюджета Чумаевского сельсовета Камешкирского района Пензенской области (кассового исполнения) на реализацию муниципальной программы.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0,5*1+0,5*(1,25+0)*(0,8+0)/2</w:t>
            </w:r>
          </w:p>
          <w:p>
            <w:pPr>
              <w:ind w:left="-214" w:firstLine="2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=0,75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>
            <w:pPr>
              <w:pStyle w:val="1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>
            <w:pPr>
              <w:pStyle w:val="1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</w:t>
            </w:r>
          </w:p>
        </w:tc>
      </w:tr>
    </w:tbl>
    <w:p/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72123"/>
    <w:multiLevelType w:val="multilevel"/>
    <w:tmpl w:val="30F721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FF37469"/>
    <w:multiLevelType w:val="multilevel"/>
    <w:tmpl w:val="4FF374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C1"/>
    <w:rsid w:val="001771D2"/>
    <w:rsid w:val="007376AB"/>
    <w:rsid w:val="009564C1"/>
    <w:rsid w:val="00A01526"/>
    <w:rsid w:val="00AD36CC"/>
    <w:rsid w:val="3330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8"/>
    <w:semiHidden/>
    <w:unhideWhenUsed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Основной текст Знак"/>
    <w:basedOn w:val="2"/>
    <w:link w:val="6"/>
    <w:semiHidden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9">
    <w:name w:val="ConsPlusNormal Знак"/>
    <w:link w:val="10"/>
    <w:semiHidden/>
    <w:qFormat/>
    <w:locked/>
    <w:uiPriority w:val="99"/>
    <w:rPr>
      <w:rFonts w:ascii="Arial" w:hAnsi="Arial" w:eastAsia="Times New Roman" w:cs="Arial"/>
    </w:rPr>
  </w:style>
  <w:style w:type="paragraph" w:customStyle="1" w:styleId="10">
    <w:name w:val="ConsPlusNormal"/>
    <w:link w:val="9"/>
    <w:semiHidden/>
    <w:qFormat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customStyle="1" w:styleId="11">
    <w:name w:val="ConsPlusTitle Знак"/>
    <w:basedOn w:val="2"/>
    <w:link w:val="12"/>
    <w:semiHidden/>
    <w:locked/>
    <w:uiPriority w:val="0"/>
    <w:rPr>
      <w:rFonts w:ascii="Times New Roman" w:hAnsi="Times New Roman" w:cs="Times New Roman"/>
      <w:b/>
      <w:bCs/>
      <w:sz w:val="24"/>
      <w:szCs w:val="24"/>
    </w:rPr>
  </w:style>
  <w:style w:type="paragraph" w:customStyle="1" w:styleId="12">
    <w:name w:val="ConsPlusTitle"/>
    <w:link w:val="11"/>
    <w:semiHidden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b/>
      <w:bCs/>
      <w:sz w:val="24"/>
      <w:szCs w:val="24"/>
      <w:lang w:val="ru-RU" w:eastAsia="ru-RU" w:bidi="ar-SA"/>
    </w:rPr>
  </w:style>
  <w:style w:type="paragraph" w:customStyle="1" w:styleId="13">
    <w:name w:val="ConsPlusCell"/>
    <w:semiHidden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sz w:val="20"/>
      <w:szCs w:val="20"/>
      <w:lang w:val="ru-RU" w:eastAsia="ru-RU" w:bidi="ar-SA"/>
    </w:rPr>
  </w:style>
  <w:style w:type="character" w:customStyle="1" w:styleId="14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3390</Words>
  <Characters>19327</Characters>
  <Lines>161</Lines>
  <Paragraphs>45</Paragraphs>
  <TotalTime>89</TotalTime>
  <ScaleCrop>false</ScaleCrop>
  <LinksUpToDate>false</LinksUpToDate>
  <CharactersWithSpaces>22672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2024-02-20T06:39:00Z</dcterms:created>
  <dc:creator>user</dc:creator>
  <cp:lastModifiedBy>Елена</cp:lastModifiedBy>
  <dcterms:modified xsi:type="dcterms:W3CDTF">2024-02-28T05:16:31Z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BCC6600262F04B4F8E8B876825617925_13</vt:lpwstr>
  </property>
</Properties>
</file>