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4DC" w:rsidRDefault="005714DC" w:rsidP="005714DC"/>
    <w:p w:rsidR="005714DC" w:rsidRDefault="005714DC" w:rsidP="005714DC">
      <w:r>
        <w:rPr>
          <w:noProof/>
        </w:rPr>
        <w:drawing>
          <wp:anchor distT="0" distB="0" distL="114300" distR="114300" simplePos="0" relativeHeight="251659264" behindDoc="0" locked="0" layoutInCell="1" allowOverlap="1" wp14:anchorId="175826FA" wp14:editId="2BDBF659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4DC" w:rsidRDefault="005714DC" w:rsidP="005714DC"/>
    <w:p w:rsidR="005714DC" w:rsidRDefault="005714DC" w:rsidP="005714DC"/>
    <w:p w:rsidR="005714DC" w:rsidRDefault="005714DC" w:rsidP="005714DC"/>
    <w:p w:rsidR="005714DC" w:rsidRDefault="005714DC" w:rsidP="005714DC"/>
    <w:p w:rsidR="005714DC" w:rsidRDefault="005714DC" w:rsidP="005714DC"/>
    <w:tbl>
      <w:tblPr>
        <w:tblpPr w:leftFromText="180" w:rightFromText="180" w:bottomFromText="200" w:vertAnchor="text" w:horzAnchor="margin" w:tblpY="290"/>
        <w:tblW w:w="9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5714DC" w:rsidTr="00827629">
        <w:trPr>
          <w:trHeight w:val="350"/>
        </w:trPr>
        <w:tc>
          <w:tcPr>
            <w:tcW w:w="9462" w:type="dxa"/>
          </w:tcPr>
          <w:p w:rsidR="005714DC" w:rsidRDefault="005714DC" w:rsidP="00827629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5714DC" w:rsidTr="00827629">
        <w:trPr>
          <w:trHeight w:val="772"/>
        </w:trPr>
        <w:tc>
          <w:tcPr>
            <w:tcW w:w="9462" w:type="dxa"/>
            <w:hideMark/>
          </w:tcPr>
          <w:p w:rsidR="005714DC" w:rsidRDefault="005714DC" w:rsidP="0082762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5714DC" w:rsidRDefault="005714DC" w:rsidP="0082762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5714DC" w:rsidTr="00827629">
        <w:trPr>
          <w:trHeight w:val="350"/>
        </w:trPr>
        <w:tc>
          <w:tcPr>
            <w:tcW w:w="9462" w:type="dxa"/>
          </w:tcPr>
          <w:p w:rsidR="005714DC" w:rsidRDefault="005714DC" w:rsidP="0082762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14DC" w:rsidTr="00827629">
        <w:trPr>
          <w:trHeight w:val="332"/>
        </w:trPr>
        <w:tc>
          <w:tcPr>
            <w:tcW w:w="9462" w:type="dxa"/>
            <w:hideMark/>
          </w:tcPr>
          <w:p w:rsidR="005714DC" w:rsidRDefault="005714DC" w:rsidP="00827629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5714DC" w:rsidTr="00827629">
        <w:trPr>
          <w:trHeight w:val="300"/>
        </w:trPr>
        <w:tc>
          <w:tcPr>
            <w:tcW w:w="9462" w:type="dxa"/>
            <w:vAlign w:val="center"/>
          </w:tcPr>
          <w:p w:rsidR="005714DC" w:rsidRDefault="005714DC" w:rsidP="00827629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5714DC" w:rsidRDefault="005714DC" w:rsidP="005714DC"/>
    <w:p w:rsidR="005714DC" w:rsidRDefault="005714DC" w:rsidP="005714DC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5714DC" w:rsidTr="00827629">
        <w:trPr>
          <w:trHeight w:val="432"/>
        </w:trPr>
        <w:tc>
          <w:tcPr>
            <w:tcW w:w="284" w:type="dxa"/>
            <w:vAlign w:val="bottom"/>
            <w:hideMark/>
          </w:tcPr>
          <w:p w:rsidR="005714DC" w:rsidRDefault="005714DC" w:rsidP="008276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714DC" w:rsidRDefault="005714DC" w:rsidP="00851B9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hideMark/>
          </w:tcPr>
          <w:p w:rsidR="005714DC" w:rsidRDefault="005714DC" w:rsidP="00827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714DC" w:rsidRDefault="005714DC" w:rsidP="0082762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5714DC" w:rsidTr="00827629">
        <w:tc>
          <w:tcPr>
            <w:tcW w:w="4650" w:type="dxa"/>
            <w:gridSpan w:val="4"/>
          </w:tcPr>
          <w:p w:rsidR="005714DC" w:rsidRDefault="005714DC" w:rsidP="00827629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5714DC" w:rsidRDefault="005714DC" w:rsidP="0082762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5714DC" w:rsidRDefault="005714DC"/>
    <w:p w:rsidR="005714DC" w:rsidRPr="0048276B" w:rsidRDefault="005714DC" w:rsidP="005714DC">
      <w:pPr>
        <w:jc w:val="both"/>
        <w:rPr>
          <w:b/>
          <w:sz w:val="28"/>
          <w:szCs w:val="28"/>
        </w:rPr>
      </w:pPr>
      <w:r w:rsidRPr="0048276B">
        <w:rPr>
          <w:b/>
          <w:sz w:val="28"/>
          <w:szCs w:val="28"/>
        </w:rPr>
        <w:t xml:space="preserve">Об утверждении Порядка использования населением объектов спорта, находящихся в муниципальной собственности муниципального образования </w:t>
      </w:r>
      <w:proofErr w:type="spellStart"/>
      <w:r w:rsidRPr="0048276B">
        <w:rPr>
          <w:b/>
          <w:sz w:val="28"/>
          <w:szCs w:val="28"/>
        </w:rPr>
        <w:t>Камешкирского</w:t>
      </w:r>
      <w:proofErr w:type="spellEnd"/>
      <w:r w:rsidRPr="0048276B">
        <w:rPr>
          <w:b/>
          <w:sz w:val="28"/>
          <w:szCs w:val="28"/>
        </w:rPr>
        <w:t xml:space="preserve"> района Пензенской области, в том числе спортивной инфраструктуры образовательных организаций во </w:t>
      </w:r>
      <w:proofErr w:type="spellStart"/>
      <w:r w:rsidRPr="0048276B">
        <w:rPr>
          <w:b/>
          <w:sz w:val="28"/>
          <w:szCs w:val="28"/>
        </w:rPr>
        <w:t>внеучебное</w:t>
      </w:r>
      <w:proofErr w:type="spellEnd"/>
      <w:r w:rsidRPr="0048276B">
        <w:rPr>
          <w:b/>
          <w:sz w:val="28"/>
          <w:szCs w:val="28"/>
        </w:rPr>
        <w:t xml:space="preserve"> время. 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 xml:space="preserve">   </w:t>
      </w:r>
      <w:proofErr w:type="gramStart"/>
      <w:r w:rsidRPr="0048276B">
        <w:rPr>
          <w:sz w:val="28"/>
          <w:szCs w:val="28"/>
        </w:rPr>
        <w:t>Во</w:t>
      </w:r>
      <w:proofErr w:type="gramEnd"/>
      <w:r w:rsidRPr="0048276B">
        <w:rPr>
          <w:sz w:val="28"/>
          <w:szCs w:val="28"/>
        </w:rPr>
        <w:t xml:space="preserve"> исполнении части 5 подпункта «а» пункта 2 перечня поручений Президента РФ по итогам заседания Совета при Президенте РФ по развитию физической культуры и спорта от 22.11.19 № 2397, руководствуясь Уставом </w:t>
      </w:r>
      <w:proofErr w:type="spellStart"/>
      <w:r w:rsidRPr="0048276B">
        <w:rPr>
          <w:sz w:val="28"/>
          <w:szCs w:val="28"/>
        </w:rPr>
        <w:t>Камешкирского</w:t>
      </w:r>
      <w:proofErr w:type="spellEnd"/>
      <w:r w:rsidRPr="0048276B">
        <w:rPr>
          <w:sz w:val="28"/>
          <w:szCs w:val="28"/>
        </w:rPr>
        <w:t xml:space="preserve"> района Пензенской области, администрация </w:t>
      </w:r>
      <w:proofErr w:type="spellStart"/>
      <w:r w:rsidRPr="0048276B">
        <w:rPr>
          <w:sz w:val="28"/>
          <w:szCs w:val="28"/>
        </w:rPr>
        <w:t>Камешкирского</w:t>
      </w:r>
      <w:proofErr w:type="spellEnd"/>
      <w:r w:rsidRPr="0048276B">
        <w:rPr>
          <w:sz w:val="28"/>
          <w:szCs w:val="28"/>
        </w:rPr>
        <w:t xml:space="preserve"> района Пензенской области</w:t>
      </w:r>
    </w:p>
    <w:p w:rsidR="005714DC" w:rsidRPr="0048276B" w:rsidRDefault="005714DC" w:rsidP="005714DC">
      <w:pPr>
        <w:jc w:val="center"/>
        <w:rPr>
          <w:sz w:val="28"/>
          <w:szCs w:val="28"/>
        </w:rPr>
      </w:pPr>
      <w:r w:rsidRPr="0048276B">
        <w:rPr>
          <w:sz w:val="28"/>
          <w:szCs w:val="28"/>
        </w:rPr>
        <w:t>ПОСТАНОВЛЯЕТ: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>1.</w:t>
      </w:r>
      <w:r w:rsidRPr="0048276B">
        <w:rPr>
          <w:sz w:val="28"/>
          <w:szCs w:val="28"/>
        </w:rPr>
        <w:tab/>
        <w:t xml:space="preserve">Утвердить прилагаемый Порядок использования населением объектов спорта, находящихся в муниципальной собственности муниципального образования </w:t>
      </w:r>
      <w:proofErr w:type="spellStart"/>
      <w:r w:rsidRPr="0048276B">
        <w:rPr>
          <w:sz w:val="28"/>
          <w:szCs w:val="28"/>
        </w:rPr>
        <w:t>Камешкирского</w:t>
      </w:r>
      <w:proofErr w:type="spellEnd"/>
      <w:r w:rsidRPr="0048276B">
        <w:rPr>
          <w:sz w:val="28"/>
          <w:szCs w:val="28"/>
        </w:rPr>
        <w:t xml:space="preserve"> района Пензенской области, в том числе спортивной инфраструктуры образовательных организаций во </w:t>
      </w:r>
      <w:proofErr w:type="spellStart"/>
      <w:r w:rsidRPr="0048276B">
        <w:rPr>
          <w:sz w:val="28"/>
          <w:szCs w:val="28"/>
        </w:rPr>
        <w:t>внеучебное</w:t>
      </w:r>
      <w:proofErr w:type="spellEnd"/>
      <w:r w:rsidRPr="0048276B">
        <w:rPr>
          <w:sz w:val="28"/>
          <w:szCs w:val="28"/>
        </w:rPr>
        <w:t xml:space="preserve"> время.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>2.</w:t>
      </w:r>
      <w:r w:rsidRPr="0048276B">
        <w:rPr>
          <w:sz w:val="28"/>
          <w:szCs w:val="28"/>
        </w:rPr>
        <w:tab/>
        <w:t>Настоящее постановление вступает в силу на следующий день после дня его официального опубликования.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>3.</w:t>
      </w:r>
      <w:r w:rsidRPr="0048276B">
        <w:rPr>
          <w:sz w:val="28"/>
          <w:szCs w:val="28"/>
        </w:rPr>
        <w:tab/>
        <w:t xml:space="preserve"> Опубликовать настоящее постановление в информационном бюллетене «</w:t>
      </w:r>
      <w:proofErr w:type="spellStart"/>
      <w:r w:rsidRPr="0048276B">
        <w:rPr>
          <w:sz w:val="28"/>
          <w:szCs w:val="28"/>
        </w:rPr>
        <w:t>Камешкирский</w:t>
      </w:r>
      <w:proofErr w:type="spellEnd"/>
      <w:r w:rsidRPr="0048276B">
        <w:rPr>
          <w:sz w:val="28"/>
          <w:szCs w:val="28"/>
        </w:rPr>
        <w:t xml:space="preserve"> вестник».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>4.</w:t>
      </w:r>
      <w:r w:rsidRPr="0048276B">
        <w:rPr>
          <w:sz w:val="28"/>
          <w:szCs w:val="28"/>
        </w:rPr>
        <w:tab/>
        <w:t xml:space="preserve">Контроль за исполнением настоящего постановления возложить </w:t>
      </w:r>
      <w:proofErr w:type="gramStart"/>
      <w:r w:rsidRPr="0048276B">
        <w:rPr>
          <w:sz w:val="28"/>
          <w:szCs w:val="28"/>
        </w:rPr>
        <w:t>на</w:t>
      </w:r>
      <w:proofErr w:type="gramEnd"/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 xml:space="preserve">заместителя Главы администрации </w:t>
      </w:r>
      <w:proofErr w:type="spellStart"/>
      <w:r w:rsidRPr="0048276B">
        <w:rPr>
          <w:sz w:val="28"/>
          <w:szCs w:val="28"/>
        </w:rPr>
        <w:t>Камешкирского</w:t>
      </w:r>
      <w:proofErr w:type="spellEnd"/>
      <w:r w:rsidRPr="0048276B">
        <w:rPr>
          <w:sz w:val="28"/>
          <w:szCs w:val="28"/>
        </w:rPr>
        <w:t xml:space="preserve"> района,  курирующего вопросы социальной сферы.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>Глава администрации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  <w:proofErr w:type="spellStart"/>
      <w:r w:rsidRPr="0048276B">
        <w:rPr>
          <w:sz w:val="28"/>
          <w:szCs w:val="28"/>
        </w:rPr>
        <w:t>Камешкирского</w:t>
      </w:r>
      <w:proofErr w:type="spellEnd"/>
      <w:r w:rsidRPr="0048276B">
        <w:rPr>
          <w:sz w:val="28"/>
          <w:szCs w:val="28"/>
        </w:rPr>
        <w:t xml:space="preserve"> района                     </w:t>
      </w:r>
      <w:r>
        <w:rPr>
          <w:sz w:val="28"/>
          <w:szCs w:val="28"/>
        </w:rPr>
        <w:t xml:space="preserve">          </w:t>
      </w:r>
      <w:r w:rsidRPr="0048276B">
        <w:rPr>
          <w:sz w:val="28"/>
          <w:szCs w:val="28"/>
        </w:rPr>
        <w:t xml:space="preserve">                                        </w:t>
      </w:r>
      <w:proofErr w:type="spellStart"/>
      <w:r w:rsidRPr="0048276B">
        <w:rPr>
          <w:sz w:val="28"/>
          <w:szCs w:val="28"/>
        </w:rPr>
        <w:t>П.А.Мигин</w:t>
      </w:r>
      <w:proofErr w:type="spellEnd"/>
    </w:p>
    <w:p w:rsidR="005714DC" w:rsidRPr="0048276B" w:rsidRDefault="005714DC" w:rsidP="005714DC">
      <w:pPr>
        <w:jc w:val="both"/>
        <w:rPr>
          <w:sz w:val="28"/>
          <w:szCs w:val="28"/>
        </w:rPr>
      </w:pPr>
    </w:p>
    <w:p w:rsidR="005714DC" w:rsidRDefault="005714DC" w:rsidP="005714DC">
      <w:pPr>
        <w:jc w:val="right"/>
        <w:rPr>
          <w:sz w:val="28"/>
          <w:szCs w:val="28"/>
        </w:rPr>
      </w:pPr>
    </w:p>
    <w:p w:rsidR="005714DC" w:rsidRPr="0048276B" w:rsidRDefault="005714DC" w:rsidP="005714DC">
      <w:pPr>
        <w:jc w:val="right"/>
        <w:rPr>
          <w:sz w:val="28"/>
          <w:szCs w:val="28"/>
        </w:rPr>
      </w:pPr>
      <w:r w:rsidRPr="0048276B">
        <w:rPr>
          <w:sz w:val="28"/>
          <w:szCs w:val="28"/>
        </w:rPr>
        <w:lastRenderedPageBreak/>
        <w:t>Утвержден</w:t>
      </w:r>
    </w:p>
    <w:p w:rsidR="005714DC" w:rsidRPr="0048276B" w:rsidRDefault="005714DC" w:rsidP="005714DC">
      <w:pPr>
        <w:jc w:val="right"/>
        <w:rPr>
          <w:sz w:val="28"/>
          <w:szCs w:val="28"/>
        </w:rPr>
      </w:pPr>
      <w:r w:rsidRPr="0048276B">
        <w:rPr>
          <w:sz w:val="28"/>
          <w:szCs w:val="28"/>
        </w:rPr>
        <w:t>постановлением администрации</w:t>
      </w:r>
    </w:p>
    <w:p w:rsidR="005714DC" w:rsidRPr="0048276B" w:rsidRDefault="005714DC" w:rsidP="005714DC">
      <w:pPr>
        <w:jc w:val="right"/>
        <w:rPr>
          <w:sz w:val="28"/>
          <w:szCs w:val="28"/>
        </w:rPr>
      </w:pPr>
      <w:proofErr w:type="spellStart"/>
      <w:r w:rsidRPr="0048276B">
        <w:rPr>
          <w:sz w:val="28"/>
          <w:szCs w:val="28"/>
        </w:rPr>
        <w:t>Камешкирского</w:t>
      </w:r>
      <w:proofErr w:type="spellEnd"/>
      <w:r w:rsidRPr="0048276B">
        <w:rPr>
          <w:sz w:val="28"/>
          <w:szCs w:val="28"/>
        </w:rPr>
        <w:t xml:space="preserve"> района</w:t>
      </w:r>
    </w:p>
    <w:p w:rsidR="005714DC" w:rsidRPr="0048276B" w:rsidRDefault="005714DC" w:rsidP="005714DC">
      <w:pPr>
        <w:jc w:val="right"/>
        <w:rPr>
          <w:sz w:val="28"/>
          <w:szCs w:val="28"/>
        </w:rPr>
      </w:pPr>
      <w:r w:rsidRPr="0048276B">
        <w:rPr>
          <w:sz w:val="28"/>
          <w:szCs w:val="28"/>
        </w:rPr>
        <w:t>Пензенской области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 xml:space="preserve">Порядок использования населением объектов спорта, находящихся в муниципальной собственности муниципального образования </w:t>
      </w:r>
      <w:proofErr w:type="spellStart"/>
      <w:r w:rsidRPr="0048276B">
        <w:rPr>
          <w:sz w:val="28"/>
          <w:szCs w:val="28"/>
        </w:rPr>
        <w:t>Камешкирского</w:t>
      </w:r>
      <w:proofErr w:type="spellEnd"/>
      <w:r w:rsidRPr="0048276B">
        <w:rPr>
          <w:sz w:val="28"/>
          <w:szCs w:val="28"/>
        </w:rPr>
        <w:t xml:space="preserve"> района Пензенской области, в том числе спортивной инфраструктуры образовательных организаций во </w:t>
      </w:r>
      <w:proofErr w:type="spellStart"/>
      <w:r w:rsidRPr="0048276B">
        <w:rPr>
          <w:sz w:val="28"/>
          <w:szCs w:val="28"/>
        </w:rPr>
        <w:t>внеучебное</w:t>
      </w:r>
      <w:proofErr w:type="spellEnd"/>
      <w:r w:rsidRPr="0048276B">
        <w:rPr>
          <w:sz w:val="28"/>
          <w:szCs w:val="28"/>
        </w:rPr>
        <w:t xml:space="preserve"> время.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>1.</w:t>
      </w:r>
      <w:r w:rsidRPr="0048276B">
        <w:rPr>
          <w:sz w:val="28"/>
          <w:szCs w:val="28"/>
        </w:rPr>
        <w:tab/>
        <w:t xml:space="preserve">Настоящий Порядок регулирует вопросы использования населением объектов спорта, находящихся в муниципальной собственности  </w:t>
      </w:r>
      <w:proofErr w:type="spellStart"/>
      <w:r w:rsidRPr="0048276B">
        <w:rPr>
          <w:sz w:val="28"/>
          <w:szCs w:val="28"/>
        </w:rPr>
        <w:t>Камешкирского</w:t>
      </w:r>
      <w:proofErr w:type="spellEnd"/>
      <w:r w:rsidRPr="0048276B">
        <w:rPr>
          <w:sz w:val="28"/>
          <w:szCs w:val="28"/>
        </w:rPr>
        <w:t xml:space="preserve"> района Пензенской области,  в том числе спортивной инфраструктуры образовательных организаций во </w:t>
      </w:r>
      <w:proofErr w:type="spellStart"/>
      <w:r w:rsidRPr="0048276B">
        <w:rPr>
          <w:sz w:val="28"/>
          <w:szCs w:val="28"/>
        </w:rPr>
        <w:t>внеучебное</w:t>
      </w:r>
      <w:proofErr w:type="spellEnd"/>
      <w:r w:rsidRPr="0048276B">
        <w:rPr>
          <w:sz w:val="28"/>
          <w:szCs w:val="28"/>
        </w:rPr>
        <w:t xml:space="preserve"> время (далее - объекты спорта), в целях, указанных в пункте 3 настоящего Порядка.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>2.</w:t>
      </w:r>
      <w:r w:rsidRPr="0048276B">
        <w:rPr>
          <w:sz w:val="28"/>
          <w:szCs w:val="28"/>
        </w:rPr>
        <w:tab/>
        <w:t>Под объектами спорта понимаются объекты недвижимого имущества или комплексы недвижимого имущества, специально предназначенные для проведения физкультурных мероприятий и (или) спортивных мероприятий, в том числе спортивные сооружения.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>3.</w:t>
      </w:r>
      <w:r w:rsidRPr="0048276B">
        <w:rPr>
          <w:sz w:val="28"/>
          <w:szCs w:val="28"/>
        </w:rPr>
        <w:tab/>
        <w:t>Объекты спорта могут использоваться населением в целях: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>3.1.</w:t>
      </w:r>
      <w:r w:rsidRPr="0048276B">
        <w:rPr>
          <w:sz w:val="28"/>
          <w:szCs w:val="28"/>
        </w:rPr>
        <w:tab/>
        <w:t>Удовлетворения потребностей в поддержании и укрепления здоровья;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>3.2.</w:t>
      </w:r>
      <w:r w:rsidRPr="0048276B">
        <w:rPr>
          <w:sz w:val="28"/>
          <w:szCs w:val="28"/>
        </w:rPr>
        <w:tab/>
        <w:t>Физической реабилитации;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>3.3.</w:t>
      </w:r>
      <w:r w:rsidRPr="0048276B">
        <w:rPr>
          <w:sz w:val="28"/>
          <w:szCs w:val="28"/>
        </w:rPr>
        <w:tab/>
        <w:t>Проведения физкультурно-оздоровительного и спортивного досуга;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>3.4.</w:t>
      </w:r>
      <w:r w:rsidRPr="0048276B">
        <w:rPr>
          <w:sz w:val="28"/>
          <w:szCs w:val="28"/>
        </w:rPr>
        <w:tab/>
        <w:t>Удовлетворения потребностей в достижении спортивных результатов.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>4.Использование объектов спорта населением может осуществляться на безвозмездной и платной основе.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>4.1. Использование объектов спорта населением на безвозмездной основе осуществляется: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>в соответствии с муниципальным заданием на оказание муниципальных услуг (выполнение работ) организации, которым определена категория физических и (или) юридических лиц, являющихся потребителями соответствующих услуг;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 xml:space="preserve">      в соответствии с правилами проводимого организацией мероприятия;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>в иных случаях, предусмотренных законодательством Российской Федерации.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>4.2. Предельные цены (тарифы) на оплату услуг физическим и (или)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Федерации, содержатся в муниципальном задании.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>Организации сверх утвержденного муниципальным заданием объема выполняют работы, оказывают услуги по предоставлению доступа к объектам спорта для граждан и юридических лиц за плату и на одинаковых условиях в порядке, установленном законодательством Российской Федерации.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 xml:space="preserve">4.3. Использование объектов спорта населением на льготной основе осуществляется в соответствии с порядком и условиями предоставления </w:t>
      </w:r>
      <w:r w:rsidRPr="0048276B">
        <w:rPr>
          <w:sz w:val="28"/>
          <w:szCs w:val="28"/>
        </w:rPr>
        <w:lastRenderedPageBreak/>
        <w:t>льгот, установленными законодательством Российской Федерации и Пензенской области.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>5.Использование населением объектов спорта осуществляется следующими способами: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>5.1 Заключение в соответствии с действующим законодательством договоров (соглашений) с физическими и юридическими лицами об оказании услуг по предоставлению в пользование объектов спорта в целях занятий физической культурой и спортом;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>5.2. Предоставление свободного доступа населению на объект спорта для самостоятельного занятия физической культурой и спортом, реализации различных видов досуга с учетом особенностей оказываемых услуг.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>6.Объекты спорта предоставляются гражданам, индивидуальным предпринимателям и юридическим лицам по договору (соглашению) с учреждениями, в оперативном управлении которых находятся объекты спорта, на условиях, утвержденных локальными актами учреждения.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>7.Заключению договора (соглашения) должна предшествовать проводимая учредителем муниципальной организации в порядке, установленном действующим законодательством, оценка последствий заключения таких соглашений (договоров)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 xml:space="preserve">8.Услуги, оказываемые населению на объектах спорта, должны соответствовать ГОСТ </w:t>
      </w:r>
      <w:proofErr w:type="gramStart"/>
      <w:r w:rsidRPr="0048276B">
        <w:rPr>
          <w:sz w:val="28"/>
          <w:szCs w:val="28"/>
        </w:rPr>
        <w:t>Р</w:t>
      </w:r>
      <w:proofErr w:type="gramEnd"/>
      <w:r w:rsidRPr="0048276B">
        <w:rPr>
          <w:sz w:val="28"/>
          <w:szCs w:val="28"/>
        </w:rPr>
        <w:t xml:space="preserve"> 52024-2003 "Услуги физкультурно-оздоровительные и спортивные. Общие требования". Не допускается оказание услуг на объектах спорта, на которых оказание таких услуг является небезопасным.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  <w:proofErr w:type="gramStart"/>
      <w:r w:rsidRPr="0048276B">
        <w:rPr>
          <w:sz w:val="28"/>
          <w:szCs w:val="28"/>
        </w:rPr>
        <w:t>9.Учреждения, в оперативном управлении которых находятся объекты спорта, обязаны обеспечить население бесплатной, доступной и достоверной информацией об условиях использования объектов спорта, в том числе о режиме работы, правилах посещения, порядке предоставления объектов спорта, перечне физкультурно-оздоровительных и спортивных услуг, стоимости физкультурно-оздоровительных и спортивных услуг, графике возможного предоставления объектов спорта (дни недели, часы), контактной информации (телефон, адрес электронной почты, официальный сайт</w:t>
      </w:r>
      <w:proofErr w:type="gramEnd"/>
      <w:r w:rsidRPr="0048276B">
        <w:rPr>
          <w:sz w:val="28"/>
          <w:szCs w:val="28"/>
        </w:rPr>
        <w:t>, уполномоченное на организацию использования объекта спорта должностное лицо), путем размещения соответствующей информации на стендах в своих помещениях и на официальном сайте организации в информационн</w:t>
      </w:r>
      <w:proofErr w:type="gramStart"/>
      <w:r w:rsidRPr="0048276B">
        <w:rPr>
          <w:sz w:val="28"/>
          <w:szCs w:val="28"/>
        </w:rPr>
        <w:t>о-</w:t>
      </w:r>
      <w:proofErr w:type="gramEnd"/>
      <w:r w:rsidRPr="0048276B">
        <w:rPr>
          <w:sz w:val="28"/>
          <w:szCs w:val="28"/>
        </w:rPr>
        <w:t xml:space="preserve"> телекоммуникационной сети "Интернет".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  <w:r w:rsidRPr="0048276B">
        <w:rPr>
          <w:sz w:val="28"/>
          <w:szCs w:val="28"/>
        </w:rPr>
        <w:t>10.Спортивные объекты, находящиеся на общественных территориях, предоставляются населению в режиме свободного доступа для самостоятельного занятия физической культурой и спортом, реализации различных видов досуга. Правила посещения размещаются на информационных щитах.</w:t>
      </w:r>
    </w:p>
    <w:p w:rsidR="005714DC" w:rsidRPr="0048276B" w:rsidRDefault="005714DC" w:rsidP="005714DC">
      <w:pPr>
        <w:jc w:val="both"/>
        <w:rPr>
          <w:sz w:val="28"/>
          <w:szCs w:val="28"/>
        </w:rPr>
      </w:pPr>
    </w:p>
    <w:p w:rsidR="005714DC" w:rsidRDefault="005714DC"/>
    <w:sectPr w:rsidR="005714DC" w:rsidSect="005714D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DC"/>
    <w:rsid w:val="00481EA8"/>
    <w:rsid w:val="00567F0E"/>
    <w:rsid w:val="005714DC"/>
    <w:rsid w:val="0085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714DC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14DC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714DC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14DC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2021-09-24T07:34:00Z</dcterms:created>
  <dcterms:modified xsi:type="dcterms:W3CDTF">2021-10-05T10:32:00Z</dcterms:modified>
</cp:coreProperties>
</file>