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710" w:rsidRDefault="00E62710" w:rsidP="00E62710">
      <w:pPr>
        <w:autoSpaceDE w:val="0"/>
        <w:autoSpaceDN w:val="0"/>
        <w:adjustRightInd w:val="0"/>
      </w:pPr>
      <w:r>
        <w:tab/>
      </w:r>
      <w:r>
        <w:tab/>
      </w:r>
    </w:p>
    <w:p w:rsidR="00E62710" w:rsidRDefault="00E62710" w:rsidP="00E6271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2498725</wp:posOffset>
            </wp:positionH>
            <wp:positionV relativeFrom="paragraph">
              <wp:posOffset>-302260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710" w:rsidRDefault="00E62710" w:rsidP="00E62710"/>
    <w:p w:rsidR="00E62710" w:rsidRDefault="00E62710" w:rsidP="00E62710"/>
    <w:p w:rsidR="00E62710" w:rsidRDefault="00E62710" w:rsidP="00E62710"/>
    <w:tbl>
      <w:tblPr>
        <w:tblpPr w:leftFromText="180" w:rightFromText="180" w:bottomFromText="200" w:vertAnchor="text" w:horzAnchor="margin" w:tblpY="447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E62710" w:rsidTr="00E62710">
        <w:trPr>
          <w:trHeight w:val="397"/>
        </w:trPr>
        <w:tc>
          <w:tcPr>
            <w:tcW w:w="9600" w:type="dxa"/>
          </w:tcPr>
          <w:p w:rsidR="00E62710" w:rsidRDefault="00E62710">
            <w:pPr>
              <w:spacing w:line="276" w:lineRule="auto"/>
              <w:rPr>
                <w:lang w:eastAsia="en-US"/>
              </w:rPr>
            </w:pPr>
          </w:p>
        </w:tc>
      </w:tr>
      <w:tr w:rsidR="00E62710" w:rsidTr="00E62710">
        <w:tc>
          <w:tcPr>
            <w:tcW w:w="9600" w:type="dxa"/>
            <w:hideMark/>
          </w:tcPr>
          <w:p w:rsidR="00E62710" w:rsidRDefault="00E627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</w:tc>
      </w:tr>
      <w:tr w:rsidR="00E62710" w:rsidTr="00E62710">
        <w:trPr>
          <w:trHeight w:val="397"/>
        </w:trPr>
        <w:tc>
          <w:tcPr>
            <w:tcW w:w="9600" w:type="dxa"/>
            <w:hideMark/>
          </w:tcPr>
          <w:p w:rsidR="00E62710" w:rsidRDefault="00E627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E62710" w:rsidTr="00E62710">
        <w:trPr>
          <w:trHeight w:val="314"/>
        </w:trPr>
        <w:tc>
          <w:tcPr>
            <w:tcW w:w="9600" w:type="dxa"/>
          </w:tcPr>
          <w:p w:rsidR="00E62710" w:rsidRDefault="00E627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E62710" w:rsidTr="00E62710">
        <w:trPr>
          <w:trHeight w:val="548"/>
        </w:trPr>
        <w:tc>
          <w:tcPr>
            <w:tcW w:w="9600" w:type="dxa"/>
            <w:vAlign w:val="center"/>
            <w:hideMark/>
          </w:tcPr>
          <w:p w:rsidR="00E62710" w:rsidRDefault="00E62710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E62710" w:rsidTr="00E62710">
        <w:trPr>
          <w:trHeight w:val="212"/>
        </w:trPr>
        <w:tc>
          <w:tcPr>
            <w:tcW w:w="9600" w:type="dxa"/>
            <w:vAlign w:val="center"/>
            <w:hideMark/>
          </w:tcPr>
          <w:tbl>
            <w:tblPr>
              <w:tblpPr w:leftFromText="180" w:rightFromText="180" w:bottomFromText="200" w:vertAnchor="text" w:horzAnchor="margin" w:tblpXSpec="center" w:tblpY="425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E62710">
              <w:tc>
                <w:tcPr>
                  <w:tcW w:w="284" w:type="dxa"/>
                  <w:vAlign w:val="bottom"/>
                  <w:hideMark/>
                </w:tcPr>
                <w:p w:rsidR="00E62710" w:rsidRDefault="00E62710">
                  <w:pPr>
                    <w:spacing w:line="276" w:lineRule="auto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62710" w:rsidRPr="0068099C" w:rsidRDefault="00E6271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397" w:type="dxa"/>
                  <w:vAlign w:val="bottom"/>
                  <w:hideMark/>
                </w:tcPr>
                <w:p w:rsidR="00E62710" w:rsidRDefault="00E6271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</w:tcPr>
                <w:p w:rsidR="00E62710" w:rsidRDefault="00E62710">
                  <w:pPr>
                    <w:spacing w:line="276" w:lineRule="auto"/>
                    <w:jc w:val="center"/>
                    <w:rPr>
                      <w:b/>
                      <w:sz w:val="28"/>
                      <w:szCs w:val="28"/>
                      <w:lang w:val="en-US" w:eastAsia="en-US"/>
                    </w:rPr>
                  </w:pPr>
                  <w:bookmarkStart w:id="0" w:name="_GoBack"/>
                  <w:bookmarkEnd w:id="0"/>
                </w:p>
              </w:tc>
            </w:tr>
            <w:tr w:rsidR="00E62710">
              <w:tc>
                <w:tcPr>
                  <w:tcW w:w="4650" w:type="dxa"/>
                  <w:gridSpan w:val="4"/>
                  <w:hideMark/>
                </w:tcPr>
                <w:p w:rsidR="00E62710" w:rsidRDefault="00E62710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proofErr w:type="spellStart"/>
                  <w:r>
                    <w:rPr>
                      <w:lang w:eastAsia="en-US"/>
                    </w:rPr>
                    <w:t>с.Р.Камешкир</w:t>
                  </w:r>
                  <w:proofErr w:type="spellEnd"/>
                </w:p>
              </w:tc>
            </w:tr>
          </w:tbl>
          <w:p w:rsidR="00E62710" w:rsidRDefault="00E62710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E62710" w:rsidRDefault="00E62710" w:rsidP="00E6271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62710" w:rsidRDefault="00E62710" w:rsidP="00E6271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62710" w:rsidRDefault="00E62710" w:rsidP="00E6271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оплате труда работников </w:t>
      </w:r>
    </w:p>
    <w:p w:rsidR="00E62710" w:rsidRDefault="00E62710" w:rsidP="00E6271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казенных, бюджетных и автономных учреждений </w:t>
      </w:r>
    </w:p>
    <w:p w:rsidR="00E62710" w:rsidRDefault="00E62710" w:rsidP="00E62710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</w:t>
      </w:r>
    </w:p>
    <w:p w:rsidR="00E62710" w:rsidRDefault="00E62710" w:rsidP="00E6271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62710" w:rsidRDefault="00E62710" w:rsidP="00E6271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E62710" w:rsidRDefault="00E62710" w:rsidP="00E62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трудовых прав работников муниципальных казенных, бюджетных и автономных учреждений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на повышение уровня заработной платы,  учитывая постановление Правительства Пензенской области от 18.08.2020 № 561-пП «Об оплате труда работников органов государственной власти Пензенской области, государственных органов Пензенской области»,  в соответствии с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E62710" w:rsidRDefault="00E62710" w:rsidP="00E62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710" w:rsidRDefault="00E62710" w:rsidP="00E62710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E62710" w:rsidRDefault="00E62710" w:rsidP="00E6271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2710" w:rsidRDefault="00E62710" w:rsidP="00E62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1.Органам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осуществляющим функции и полномочия учредителя подведомственных муниципальных казенных, бюджетных и автономных учреждений, главным распорядителям средств бюджета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повысить в 1,03  раза размеры окладов (должностных окладов) работников </w:t>
      </w:r>
      <w:r w:rsidRPr="00E62710">
        <w:rPr>
          <w:sz w:val="28"/>
          <w:szCs w:val="28"/>
        </w:rPr>
        <w:t xml:space="preserve">муниципальных казенных, бюджетных и автономных учреждений </w:t>
      </w:r>
      <w:proofErr w:type="spellStart"/>
      <w:r w:rsidRPr="00E62710">
        <w:rPr>
          <w:sz w:val="28"/>
          <w:szCs w:val="28"/>
        </w:rPr>
        <w:t>Камешкирского</w:t>
      </w:r>
      <w:proofErr w:type="spellEnd"/>
      <w:r w:rsidRPr="00E62710">
        <w:rPr>
          <w:sz w:val="28"/>
          <w:szCs w:val="28"/>
        </w:rPr>
        <w:t xml:space="preserve"> района Пензенской области</w:t>
      </w:r>
      <w:proofErr w:type="gramStart"/>
      <w:r w:rsidRPr="00E6271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E62710" w:rsidRDefault="00E62710" w:rsidP="00E62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2.Повысить с 01.10.2020 в 1,03 раза оклады (должностные оклады) руководителей, заместителей руководителей и работников муниципальных казенных, бюджетных и автономных учреждений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в отношении которых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района Пензенской области осуществляет функции и полномочия учредителя, установленные по состоянию на 01.10.2020. </w:t>
      </w: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Установить, что при повышении окладов (должностных окладов) в соответствии с пунктом 2 настоящего постановления их размеры подлежат округлению до целого рубля в сторону увеличения.</w:t>
      </w:r>
    </w:p>
    <w:p w:rsidR="00E62710" w:rsidRDefault="00E62710" w:rsidP="00E62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4.Рекомендовать руководителям иных органов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осуществляющим функции и полномочия учредителя подведомственных муниципальных казенных, бюджетных и автономных учреждений, осуществить мероприятия в соответствии с настоящим постановлением.</w:t>
      </w:r>
    </w:p>
    <w:p w:rsidR="00E62710" w:rsidRDefault="00E62710" w:rsidP="00E62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5.Финансовому управлению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E62710" w:rsidRDefault="00E62710" w:rsidP="00E62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осуществить финансирование мероприятий по увеличению оплаты труда работников муниципальных казенных, бюджетных и автономных учреждений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предусмотренных пунктом 1 настоящего постановления.</w:t>
      </w:r>
    </w:p>
    <w:p w:rsidR="00E62710" w:rsidRDefault="00E62710" w:rsidP="00E62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6.Органам местного самоуправления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муниципальным казенным, бюджетным и автономным учреждениям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привести муниципальные правовые акты, локальные нормативные акты в части оплаты труда в соответствие с настоящим постановлением.</w:t>
      </w: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Настоящее постановление вступает в силу с 01.10.2020.</w:t>
      </w: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Настоящее постановление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E62710" w:rsidRDefault="00E62710" w:rsidP="00E627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по вопросам ЖКХ и экономики.</w:t>
      </w: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администрации </w:t>
      </w:r>
    </w:p>
    <w:p w:rsidR="00E62710" w:rsidRDefault="00E62710" w:rsidP="00E62710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Голубев</w:t>
      </w:r>
      <w:proofErr w:type="spellEnd"/>
      <w:proofErr w:type="gramEnd"/>
    </w:p>
    <w:p w:rsidR="008A3CB7" w:rsidRDefault="00D21343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710"/>
    <w:rsid w:val="0068099C"/>
    <w:rsid w:val="00A33187"/>
    <w:rsid w:val="00AA7DD7"/>
    <w:rsid w:val="00D21343"/>
    <w:rsid w:val="00E6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7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7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7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7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1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2020-09-01T08:12:00Z</cp:lastPrinted>
  <dcterms:created xsi:type="dcterms:W3CDTF">2020-09-01T08:02:00Z</dcterms:created>
  <dcterms:modified xsi:type="dcterms:W3CDTF">2020-09-08T07:50:00Z</dcterms:modified>
</cp:coreProperties>
</file>