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50" w:rsidRDefault="00E43850" w:rsidP="00E43850">
      <w:pPr>
        <w:pStyle w:val="ConsPlusNormal"/>
        <w:spacing w:before="120"/>
        <w:jc w:val="center"/>
        <w:rPr>
          <w:rFonts w:ascii="Times New Roman" w:hAnsi="Times New Roman" w:cs="Times New Roman"/>
          <w:b/>
          <w:sz w:val="24"/>
          <w:szCs w:val="24"/>
        </w:rPr>
      </w:pPr>
    </w:p>
    <w:p w:rsidR="00E43850" w:rsidRDefault="00E43850" w:rsidP="00E43850">
      <w:pPr>
        <w:jc w:val="center"/>
      </w:pPr>
      <w:r>
        <w:rPr>
          <w:noProof/>
        </w:rPr>
        <w:drawing>
          <wp:anchor distT="0" distB="0" distL="114300" distR="114300" simplePos="0" relativeHeight="251659264" behindDoc="0" locked="0" layoutInCell="1" allowOverlap="1">
            <wp:simplePos x="0" y="0"/>
            <wp:positionH relativeFrom="column">
              <wp:posOffset>2606040</wp:posOffset>
            </wp:positionH>
            <wp:positionV relativeFrom="paragraph">
              <wp:posOffset>-398145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E43850" w:rsidRDefault="00E43850" w:rsidP="00E43850"/>
    <w:p w:rsidR="00E43850" w:rsidRDefault="00E43850" w:rsidP="00E43850"/>
    <w:p w:rsidR="00E43850" w:rsidRDefault="00E43850" w:rsidP="00E43850"/>
    <w:p w:rsidR="00E43850" w:rsidRDefault="00E43850" w:rsidP="00E43850"/>
    <w:p w:rsidR="00E43850" w:rsidRDefault="00E43850" w:rsidP="00E43850"/>
    <w:tbl>
      <w:tblPr>
        <w:tblpPr w:leftFromText="180" w:rightFromText="180" w:bottomFromText="200" w:vertAnchor="text" w:horzAnchor="margin" w:tblpY="-10"/>
        <w:tblW w:w="0" w:type="auto"/>
        <w:tblLayout w:type="fixed"/>
        <w:tblCellMar>
          <w:left w:w="0" w:type="dxa"/>
          <w:right w:w="0" w:type="dxa"/>
        </w:tblCellMar>
        <w:tblLook w:val="01E0" w:firstRow="1" w:lastRow="1" w:firstColumn="1" w:lastColumn="1" w:noHBand="0" w:noVBand="0"/>
      </w:tblPr>
      <w:tblGrid>
        <w:gridCol w:w="9606"/>
      </w:tblGrid>
      <w:tr w:rsidR="00E43850" w:rsidTr="00124F74">
        <w:tc>
          <w:tcPr>
            <w:tcW w:w="9606" w:type="dxa"/>
            <w:hideMark/>
          </w:tcPr>
          <w:p w:rsidR="00E43850" w:rsidRDefault="00E43850" w:rsidP="00124F74">
            <w:pPr>
              <w:spacing w:line="276" w:lineRule="auto"/>
              <w:jc w:val="center"/>
              <w:rPr>
                <w:b/>
                <w:lang w:eastAsia="en-US"/>
              </w:rPr>
            </w:pPr>
            <w:r>
              <w:rPr>
                <w:b/>
                <w:lang w:eastAsia="en-US"/>
              </w:rPr>
              <w:t xml:space="preserve">СОБРАНИЕ ПРЕДСТАВИТЕЛЕЙ </w:t>
            </w:r>
          </w:p>
          <w:p w:rsidR="00E43850" w:rsidRDefault="00E43850" w:rsidP="00124F74">
            <w:pPr>
              <w:spacing w:line="276" w:lineRule="auto"/>
              <w:jc w:val="center"/>
              <w:rPr>
                <w:b/>
                <w:lang w:eastAsia="en-US"/>
              </w:rPr>
            </w:pPr>
            <w:r>
              <w:rPr>
                <w:b/>
                <w:lang w:eastAsia="en-US"/>
              </w:rPr>
              <w:t>КАМЕШКИРСКОГО РАЙОНА ПЕНЗЕНСКОЙ ОБЛАСТИ</w:t>
            </w:r>
          </w:p>
        </w:tc>
      </w:tr>
      <w:tr w:rsidR="00E43850" w:rsidTr="00124F74">
        <w:trPr>
          <w:trHeight w:val="397"/>
        </w:trPr>
        <w:tc>
          <w:tcPr>
            <w:tcW w:w="9606" w:type="dxa"/>
            <w:hideMark/>
          </w:tcPr>
          <w:p w:rsidR="00E43850" w:rsidRDefault="00E43850" w:rsidP="00124F74">
            <w:pPr>
              <w:spacing w:line="276" w:lineRule="auto"/>
              <w:jc w:val="center"/>
              <w:rPr>
                <w:b/>
                <w:lang w:eastAsia="en-US"/>
              </w:rPr>
            </w:pPr>
            <w:r>
              <w:rPr>
                <w:b/>
                <w:lang w:eastAsia="en-US"/>
              </w:rPr>
              <w:t>ЧЕТВЕРТОГО СОЗЫВА</w:t>
            </w:r>
          </w:p>
        </w:tc>
      </w:tr>
      <w:tr w:rsidR="00E43850" w:rsidTr="00124F74">
        <w:tc>
          <w:tcPr>
            <w:tcW w:w="9606" w:type="dxa"/>
            <w:hideMark/>
          </w:tcPr>
          <w:p w:rsidR="00E43850" w:rsidRDefault="00E43850" w:rsidP="00124F74">
            <w:pPr>
              <w:pStyle w:val="3"/>
              <w:numPr>
                <w:ilvl w:val="0"/>
                <w:numId w:val="0"/>
              </w:numPr>
              <w:spacing w:line="276" w:lineRule="auto"/>
              <w:ind w:left="1701" w:hanging="1134"/>
              <w:jc w:val="center"/>
              <w:rPr>
                <w:sz w:val="24"/>
                <w:szCs w:val="24"/>
                <w:lang w:eastAsia="en-US"/>
              </w:rPr>
            </w:pPr>
            <w:proofErr w:type="gramStart"/>
            <w:r>
              <w:rPr>
                <w:sz w:val="24"/>
                <w:szCs w:val="24"/>
                <w:lang w:eastAsia="en-US"/>
              </w:rPr>
              <w:t>Р</w:t>
            </w:r>
            <w:proofErr w:type="gramEnd"/>
            <w:r>
              <w:rPr>
                <w:sz w:val="24"/>
                <w:szCs w:val="24"/>
                <w:lang w:eastAsia="en-US"/>
              </w:rPr>
              <w:t xml:space="preserve"> Е Ш Е Н И Е</w:t>
            </w:r>
          </w:p>
        </w:tc>
      </w:tr>
      <w:tr w:rsidR="00E43850" w:rsidTr="00124F74">
        <w:trPr>
          <w:trHeight w:val="340"/>
        </w:trPr>
        <w:tc>
          <w:tcPr>
            <w:tcW w:w="9606" w:type="dxa"/>
            <w:vAlign w:val="center"/>
          </w:tcPr>
          <w:p w:rsidR="00E43850" w:rsidRDefault="00E43850" w:rsidP="00124F74">
            <w:pPr>
              <w:pStyle w:val="3"/>
              <w:numPr>
                <w:ilvl w:val="0"/>
                <w:numId w:val="0"/>
              </w:numPr>
              <w:spacing w:line="276" w:lineRule="auto"/>
              <w:rPr>
                <w:sz w:val="24"/>
                <w:szCs w:val="24"/>
                <w:lang w:eastAsia="en-US"/>
              </w:rPr>
            </w:pPr>
          </w:p>
        </w:tc>
      </w:tr>
    </w:tbl>
    <w:p w:rsidR="00E43850" w:rsidRDefault="00E43850" w:rsidP="00E43850">
      <w:pP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E43850" w:rsidTr="00124F74">
        <w:tc>
          <w:tcPr>
            <w:tcW w:w="284" w:type="dxa"/>
            <w:vAlign w:val="bottom"/>
            <w:hideMark/>
          </w:tcPr>
          <w:p w:rsidR="00E43850" w:rsidRDefault="00E43850" w:rsidP="00124F74">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E43850" w:rsidRDefault="00E43850" w:rsidP="00124F74">
            <w:pPr>
              <w:spacing w:line="276" w:lineRule="auto"/>
              <w:jc w:val="center"/>
              <w:rPr>
                <w:lang w:eastAsia="en-US"/>
              </w:rPr>
            </w:pPr>
          </w:p>
        </w:tc>
        <w:tc>
          <w:tcPr>
            <w:tcW w:w="283" w:type="dxa"/>
            <w:hideMark/>
          </w:tcPr>
          <w:p w:rsidR="00E43850" w:rsidRDefault="00E43850" w:rsidP="00124F74">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E43850" w:rsidRDefault="00E43850" w:rsidP="00124F74">
            <w:pPr>
              <w:spacing w:line="276" w:lineRule="auto"/>
              <w:rPr>
                <w:lang w:eastAsia="en-US"/>
              </w:rPr>
            </w:pPr>
          </w:p>
        </w:tc>
      </w:tr>
      <w:tr w:rsidR="00E43850" w:rsidTr="00124F74">
        <w:tc>
          <w:tcPr>
            <w:tcW w:w="4536" w:type="dxa"/>
            <w:gridSpan w:val="4"/>
            <w:hideMark/>
          </w:tcPr>
          <w:p w:rsidR="00E43850" w:rsidRDefault="00E43850" w:rsidP="00124F74">
            <w:pPr>
              <w:spacing w:line="276" w:lineRule="auto"/>
              <w:jc w:val="center"/>
              <w:rPr>
                <w:lang w:eastAsia="en-US"/>
              </w:rPr>
            </w:pPr>
            <w:r>
              <w:rPr>
                <w:lang w:eastAsia="en-US"/>
              </w:rPr>
              <w:t xml:space="preserve"> </w:t>
            </w:r>
          </w:p>
          <w:p w:rsidR="00E43850" w:rsidRDefault="00E43850" w:rsidP="00124F74">
            <w:pPr>
              <w:spacing w:line="276" w:lineRule="auto"/>
              <w:jc w:val="center"/>
              <w:rPr>
                <w:lang w:eastAsia="en-US"/>
              </w:rPr>
            </w:pPr>
            <w:proofErr w:type="spellStart"/>
            <w:r>
              <w:rPr>
                <w:lang w:eastAsia="en-US"/>
              </w:rPr>
              <w:t>с.Р.Камешкир</w:t>
            </w:r>
            <w:proofErr w:type="spellEnd"/>
          </w:p>
        </w:tc>
      </w:tr>
    </w:tbl>
    <w:p w:rsidR="00E43850" w:rsidRDefault="00E43850" w:rsidP="00E43850">
      <w:pPr>
        <w:jc w:val="center"/>
        <w:rPr>
          <w:sz w:val="26"/>
          <w:szCs w:val="26"/>
        </w:rPr>
      </w:pPr>
    </w:p>
    <w:p w:rsidR="00E43850" w:rsidRDefault="00E43850" w:rsidP="00E43850">
      <w:pPr>
        <w:jc w:val="center"/>
        <w:rPr>
          <w:sz w:val="26"/>
          <w:szCs w:val="26"/>
        </w:rPr>
      </w:pPr>
    </w:p>
    <w:p w:rsidR="00E43850" w:rsidRDefault="00E43850" w:rsidP="00E43850">
      <w:pPr>
        <w:jc w:val="center"/>
        <w:rPr>
          <w:sz w:val="26"/>
          <w:szCs w:val="26"/>
        </w:rPr>
      </w:pPr>
    </w:p>
    <w:p w:rsidR="00E43850" w:rsidRDefault="00E43850" w:rsidP="00E43850">
      <w:pPr>
        <w:jc w:val="center"/>
        <w:rPr>
          <w:sz w:val="26"/>
          <w:szCs w:val="26"/>
        </w:rPr>
      </w:pPr>
    </w:p>
    <w:p w:rsidR="00E43850" w:rsidRDefault="00E43850" w:rsidP="00E43850">
      <w:pPr>
        <w:jc w:val="center"/>
        <w:rPr>
          <w:sz w:val="26"/>
          <w:szCs w:val="26"/>
        </w:rPr>
      </w:pPr>
    </w:p>
    <w:p w:rsidR="00E43850" w:rsidRPr="00E34FBA" w:rsidRDefault="00E43850" w:rsidP="000D7616">
      <w:pPr>
        <w:jc w:val="center"/>
        <w:rPr>
          <w:b/>
          <w:sz w:val="28"/>
          <w:szCs w:val="28"/>
        </w:rPr>
      </w:pPr>
      <w:bookmarkStart w:id="0" w:name="_GoBack"/>
      <w:r w:rsidRPr="00E34FBA">
        <w:rPr>
          <w:b/>
          <w:sz w:val="28"/>
          <w:szCs w:val="28"/>
        </w:rPr>
        <w:t xml:space="preserve">О внесении изменения в Положение о премировании муниципальных служащих Камешкирского района Пензенской области, утвержденное решением Собрания представителей Камешкирского района Пензенской области </w:t>
      </w:r>
      <w:r>
        <w:rPr>
          <w:b/>
          <w:bCs/>
          <w:color w:val="000000"/>
          <w:sz w:val="28"/>
          <w:szCs w:val="28"/>
        </w:rPr>
        <w:t xml:space="preserve">от 20.04.2018 </w:t>
      </w:r>
      <w:r w:rsidRPr="00E34FBA">
        <w:rPr>
          <w:b/>
          <w:bCs/>
          <w:color w:val="000000"/>
          <w:sz w:val="28"/>
          <w:szCs w:val="28"/>
        </w:rPr>
        <w:t xml:space="preserve">  № 92-11/4</w:t>
      </w:r>
    </w:p>
    <w:p w:rsidR="00E43850" w:rsidRPr="00E34FBA" w:rsidRDefault="00E43850" w:rsidP="000D7616">
      <w:pPr>
        <w:jc w:val="center"/>
        <w:rPr>
          <w:b/>
          <w:sz w:val="28"/>
          <w:szCs w:val="28"/>
        </w:rPr>
      </w:pPr>
    </w:p>
    <w:bookmarkEnd w:id="0"/>
    <w:p w:rsidR="00E43850" w:rsidRPr="00E34FBA" w:rsidRDefault="00E43850" w:rsidP="00E43850">
      <w:pPr>
        <w:ind w:firstLine="708"/>
        <w:jc w:val="both"/>
        <w:rPr>
          <w:sz w:val="28"/>
          <w:szCs w:val="28"/>
        </w:rPr>
      </w:pPr>
      <w:proofErr w:type="gramStart"/>
      <w:r w:rsidRPr="00E34FBA">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 (с последующими изменениями), руководствуясь Уставом Камешкирского района Пензенской области, Собрание представителей Камешкирского района Пензенской области</w:t>
      </w:r>
      <w:proofErr w:type="gramEnd"/>
    </w:p>
    <w:p w:rsidR="00E43850" w:rsidRPr="00E34FBA" w:rsidRDefault="00E43850" w:rsidP="00E43850">
      <w:pPr>
        <w:ind w:firstLine="708"/>
        <w:jc w:val="both"/>
        <w:rPr>
          <w:b/>
          <w:sz w:val="28"/>
          <w:szCs w:val="28"/>
        </w:rPr>
      </w:pPr>
    </w:p>
    <w:p w:rsidR="00E43850" w:rsidRDefault="00E43850" w:rsidP="00E43850">
      <w:pPr>
        <w:ind w:firstLine="708"/>
        <w:jc w:val="center"/>
        <w:rPr>
          <w:b/>
          <w:sz w:val="28"/>
          <w:szCs w:val="28"/>
        </w:rPr>
      </w:pPr>
      <w:r w:rsidRPr="00E34FBA">
        <w:rPr>
          <w:b/>
          <w:sz w:val="28"/>
          <w:szCs w:val="28"/>
        </w:rPr>
        <w:t>решило:</w:t>
      </w:r>
    </w:p>
    <w:p w:rsidR="00E43850" w:rsidRPr="00E34FBA" w:rsidRDefault="00E43850" w:rsidP="00E43850">
      <w:pPr>
        <w:ind w:firstLine="708"/>
        <w:jc w:val="center"/>
        <w:rPr>
          <w:b/>
          <w:sz w:val="28"/>
          <w:szCs w:val="28"/>
        </w:rPr>
      </w:pPr>
    </w:p>
    <w:p w:rsidR="00E43850" w:rsidRPr="00E3388C" w:rsidRDefault="00E43850" w:rsidP="00E43850">
      <w:pPr>
        <w:numPr>
          <w:ilvl w:val="0"/>
          <w:numId w:val="2"/>
        </w:numPr>
        <w:ind w:left="0" w:firstLine="851"/>
        <w:jc w:val="both"/>
        <w:rPr>
          <w:sz w:val="28"/>
          <w:szCs w:val="28"/>
        </w:rPr>
      </w:pPr>
      <w:r w:rsidRPr="00E3388C">
        <w:rPr>
          <w:sz w:val="28"/>
          <w:szCs w:val="28"/>
        </w:rPr>
        <w:t>Внести в Положение о премировании муниципальных служащих Камешкирского района Пензенской области, утвержденное решением Собрания представителей Камешкирского района Пензенской области от 20.04.2018 № 92-11/4 (далее-Положение)  следующие изменения:</w:t>
      </w:r>
    </w:p>
    <w:p w:rsidR="00E43850" w:rsidRPr="00E3388C" w:rsidRDefault="00E43850" w:rsidP="00E43850">
      <w:pPr>
        <w:ind w:firstLine="567"/>
        <w:jc w:val="both"/>
        <w:rPr>
          <w:sz w:val="28"/>
          <w:szCs w:val="28"/>
        </w:rPr>
      </w:pPr>
      <w:r w:rsidRPr="00E3388C">
        <w:rPr>
          <w:sz w:val="28"/>
          <w:szCs w:val="28"/>
        </w:rPr>
        <w:t>1.1. пункт 9 Положения изложить в следующей редакции:</w:t>
      </w:r>
    </w:p>
    <w:p w:rsidR="00E43850" w:rsidRPr="00E3388C" w:rsidRDefault="00E43850" w:rsidP="00E43850">
      <w:pPr>
        <w:ind w:firstLine="567"/>
        <w:jc w:val="both"/>
        <w:rPr>
          <w:color w:val="000000"/>
          <w:sz w:val="28"/>
          <w:szCs w:val="28"/>
        </w:rPr>
      </w:pPr>
      <w:r w:rsidRPr="00E3388C">
        <w:rPr>
          <w:color w:val="000000"/>
          <w:sz w:val="28"/>
          <w:szCs w:val="28"/>
        </w:rPr>
        <w:t xml:space="preserve">« 9. Размер премии ежеквартально определяется на основании величины и значимости индикативных показателей социально-экономического развития Камешкирского района Пензенской области (далее - индикативные показатели социально-экономического развития), утверждаемых Собранием представителей, для оценки работы муниципальных служащих, не входящих в структурные подразделения, структурных подразделений и органов </w:t>
      </w:r>
      <w:r w:rsidRPr="00E3388C">
        <w:rPr>
          <w:color w:val="000000"/>
          <w:sz w:val="28"/>
          <w:szCs w:val="28"/>
        </w:rPr>
        <w:lastRenderedPageBreak/>
        <w:t>администрации и иных органов местного самоуправления. Для премирования главы администрации учитываются все показатели</w:t>
      </w:r>
      <w:proofErr w:type="gramStart"/>
      <w:r w:rsidRPr="00E3388C">
        <w:rPr>
          <w:color w:val="000000"/>
          <w:sz w:val="28"/>
          <w:szCs w:val="28"/>
        </w:rPr>
        <w:t>.»</w:t>
      </w:r>
      <w:proofErr w:type="gramEnd"/>
    </w:p>
    <w:p w:rsidR="00E43850" w:rsidRPr="00E3388C" w:rsidRDefault="00E43850" w:rsidP="00E43850">
      <w:pPr>
        <w:ind w:firstLine="567"/>
        <w:jc w:val="both"/>
        <w:rPr>
          <w:color w:val="000000"/>
          <w:sz w:val="28"/>
          <w:szCs w:val="28"/>
        </w:rPr>
      </w:pPr>
      <w:r w:rsidRPr="00E3388C">
        <w:rPr>
          <w:color w:val="000000"/>
          <w:sz w:val="28"/>
          <w:szCs w:val="28"/>
        </w:rPr>
        <w:t>1.2. пункт 9.1 Положения изложить в следующей редакции:</w:t>
      </w:r>
    </w:p>
    <w:p w:rsidR="00E43850" w:rsidRPr="00E3388C" w:rsidRDefault="00E43850" w:rsidP="00E43850">
      <w:pPr>
        <w:ind w:firstLine="567"/>
        <w:jc w:val="both"/>
        <w:rPr>
          <w:color w:val="000000"/>
          <w:sz w:val="28"/>
          <w:szCs w:val="28"/>
        </w:rPr>
      </w:pPr>
      <w:r w:rsidRPr="00E3388C">
        <w:rPr>
          <w:color w:val="000000"/>
          <w:sz w:val="28"/>
          <w:szCs w:val="28"/>
        </w:rPr>
        <w:t>«9.1. При выполнении прогноза поступлений налоговых и неналоговых доходов бюджета до 90 процентов включительно премия по итогам работы за квартал не выплачивается. Каждый процент превышения показателя 90 процентов вплоть до 100 процентов (включительно) увеличивает долю от установленной базовой премии на 0,005. При выполнении прогноза поступлений налоговых и неналоговых доходов более чем на 100 процентов норматив начисления премии составляет 1,0 от базовой премии</w:t>
      </w:r>
      <w:proofErr w:type="gramStart"/>
      <w:r w:rsidRPr="00E3388C">
        <w:rPr>
          <w:color w:val="000000"/>
          <w:sz w:val="28"/>
          <w:szCs w:val="28"/>
        </w:rPr>
        <w:t>.»</w:t>
      </w:r>
      <w:proofErr w:type="gramEnd"/>
    </w:p>
    <w:p w:rsidR="00E43850" w:rsidRPr="00E3388C" w:rsidRDefault="00E43850" w:rsidP="00E43850">
      <w:pPr>
        <w:ind w:firstLine="567"/>
        <w:jc w:val="both"/>
        <w:rPr>
          <w:color w:val="000000"/>
          <w:sz w:val="28"/>
          <w:szCs w:val="28"/>
        </w:rPr>
      </w:pPr>
      <w:r w:rsidRPr="00E3388C">
        <w:rPr>
          <w:color w:val="000000"/>
          <w:sz w:val="28"/>
          <w:szCs w:val="28"/>
        </w:rPr>
        <w:t>1.3. пункт 9.2. Положения изложить в следующей редакции:</w:t>
      </w:r>
    </w:p>
    <w:p w:rsidR="00E43850" w:rsidRPr="00E3388C" w:rsidRDefault="00E43850" w:rsidP="00E43850">
      <w:pPr>
        <w:ind w:firstLine="567"/>
        <w:jc w:val="both"/>
        <w:rPr>
          <w:color w:val="000000"/>
          <w:sz w:val="28"/>
          <w:szCs w:val="28"/>
        </w:rPr>
      </w:pPr>
      <w:r w:rsidRPr="00E3388C">
        <w:rPr>
          <w:color w:val="000000"/>
          <w:sz w:val="28"/>
          <w:szCs w:val="28"/>
        </w:rPr>
        <w:t>«9.2. При выполнении показателей согласно перечню индикативных показателей социально-экономического развития Камешкирского района Пензенской области для муниципальных служащих органов местного самоуправления и иных органов местного самоуправления Камешкирского района на 100 процентов, норматив начисления премии не может превышать 1,0 от базовой премии. (Перечень прилагается к настоящему Положению)</w:t>
      </w:r>
      <w:r w:rsidR="00E3388C" w:rsidRPr="00E3388C">
        <w:rPr>
          <w:color w:val="000000"/>
          <w:sz w:val="28"/>
          <w:szCs w:val="28"/>
        </w:rPr>
        <w:t>»</w:t>
      </w:r>
    </w:p>
    <w:p w:rsidR="00E3388C" w:rsidRPr="00E3388C" w:rsidRDefault="00E3388C" w:rsidP="00E3388C">
      <w:pPr>
        <w:ind w:firstLine="567"/>
        <w:jc w:val="both"/>
        <w:rPr>
          <w:color w:val="000000"/>
          <w:sz w:val="28"/>
          <w:szCs w:val="28"/>
        </w:rPr>
      </w:pPr>
      <w:r w:rsidRPr="00E3388C">
        <w:rPr>
          <w:color w:val="000000"/>
          <w:sz w:val="28"/>
          <w:szCs w:val="28"/>
        </w:rPr>
        <w:t>1.4. пункт 10 Положения изложить в следующей редакции:</w:t>
      </w:r>
    </w:p>
    <w:p w:rsidR="00E43850" w:rsidRPr="00E3388C" w:rsidRDefault="00E3388C" w:rsidP="00E43850">
      <w:pPr>
        <w:ind w:firstLine="567"/>
        <w:jc w:val="both"/>
        <w:rPr>
          <w:color w:val="000000"/>
          <w:sz w:val="28"/>
          <w:szCs w:val="28"/>
        </w:rPr>
      </w:pPr>
      <w:r w:rsidRPr="00E3388C">
        <w:rPr>
          <w:color w:val="000000"/>
          <w:sz w:val="28"/>
          <w:szCs w:val="28"/>
        </w:rPr>
        <w:t>«</w:t>
      </w:r>
      <w:r w:rsidR="00E43850" w:rsidRPr="00E3388C">
        <w:rPr>
          <w:color w:val="000000"/>
          <w:sz w:val="28"/>
          <w:szCs w:val="28"/>
        </w:rPr>
        <w:t>10. Фактический размер премии муниципальных служащих рассчитывается по формуле:</w:t>
      </w:r>
    </w:p>
    <w:p w:rsidR="00E43850" w:rsidRPr="00E3388C" w:rsidRDefault="00E43850" w:rsidP="00E43850">
      <w:pPr>
        <w:ind w:firstLine="567"/>
        <w:jc w:val="both"/>
        <w:rPr>
          <w:color w:val="000000"/>
          <w:sz w:val="28"/>
          <w:szCs w:val="28"/>
        </w:rPr>
      </w:pPr>
      <w:r w:rsidRPr="00E3388C">
        <w:rPr>
          <w:color w:val="000000"/>
          <w:sz w:val="28"/>
          <w:szCs w:val="28"/>
        </w:rPr>
        <w:t>РПР = БРП х</w:t>
      </w:r>
      <w:proofErr w:type="gramStart"/>
      <w:r w:rsidRPr="00E3388C">
        <w:rPr>
          <w:color w:val="000000"/>
          <w:sz w:val="28"/>
          <w:szCs w:val="28"/>
        </w:rPr>
        <w:t xml:space="preserve"> К</w:t>
      </w:r>
      <w:proofErr w:type="gramEnd"/>
      <w:r w:rsidRPr="00E3388C">
        <w:rPr>
          <w:color w:val="000000"/>
          <w:sz w:val="28"/>
          <w:szCs w:val="28"/>
        </w:rPr>
        <w:t xml:space="preserve"> х Л х О х И</w:t>
      </w:r>
    </w:p>
    <w:p w:rsidR="00E43850" w:rsidRPr="00E3388C" w:rsidRDefault="00E43850" w:rsidP="00E43850">
      <w:pPr>
        <w:ind w:firstLine="567"/>
        <w:jc w:val="both"/>
        <w:rPr>
          <w:color w:val="000000"/>
          <w:sz w:val="28"/>
          <w:szCs w:val="28"/>
        </w:rPr>
      </w:pPr>
      <w:r w:rsidRPr="00E3388C">
        <w:rPr>
          <w:color w:val="000000"/>
          <w:sz w:val="28"/>
          <w:szCs w:val="28"/>
        </w:rPr>
        <w:t>РПР – размер премии муниципального служащего по итогам работы за квартал;</w:t>
      </w:r>
    </w:p>
    <w:p w:rsidR="00E43850" w:rsidRPr="00E3388C" w:rsidRDefault="00E43850" w:rsidP="00E43850">
      <w:pPr>
        <w:ind w:firstLine="567"/>
        <w:jc w:val="both"/>
        <w:rPr>
          <w:color w:val="000000"/>
          <w:sz w:val="28"/>
          <w:szCs w:val="28"/>
        </w:rPr>
      </w:pPr>
      <w:r w:rsidRPr="00E3388C">
        <w:rPr>
          <w:color w:val="000000"/>
          <w:sz w:val="28"/>
          <w:szCs w:val="28"/>
        </w:rPr>
        <w:t>БРП – базовый размер премии муниципального служащего по итогам работы за квартал;</w:t>
      </w:r>
    </w:p>
    <w:p w:rsidR="00E43850" w:rsidRPr="00E3388C" w:rsidRDefault="00E43850" w:rsidP="00E43850">
      <w:pPr>
        <w:ind w:firstLine="567"/>
        <w:jc w:val="both"/>
        <w:rPr>
          <w:color w:val="000000"/>
          <w:sz w:val="28"/>
          <w:szCs w:val="28"/>
        </w:rPr>
      </w:pPr>
      <w:proofErr w:type="gramStart"/>
      <w:r w:rsidRPr="00E3388C">
        <w:rPr>
          <w:color w:val="000000"/>
          <w:sz w:val="28"/>
          <w:szCs w:val="28"/>
        </w:rPr>
        <w:t>К</w:t>
      </w:r>
      <w:proofErr w:type="gramEnd"/>
      <w:r w:rsidRPr="00E3388C">
        <w:rPr>
          <w:color w:val="000000"/>
          <w:sz w:val="28"/>
          <w:szCs w:val="28"/>
        </w:rPr>
        <w:t xml:space="preserve"> – </w:t>
      </w:r>
      <w:proofErr w:type="gramStart"/>
      <w:r w:rsidRPr="00E3388C">
        <w:rPr>
          <w:color w:val="000000"/>
          <w:sz w:val="28"/>
          <w:szCs w:val="28"/>
        </w:rPr>
        <w:t>суммарный</w:t>
      </w:r>
      <w:proofErr w:type="gramEnd"/>
      <w:r w:rsidRPr="00E3388C">
        <w:rPr>
          <w:color w:val="000000"/>
          <w:sz w:val="28"/>
          <w:szCs w:val="28"/>
        </w:rPr>
        <w:t xml:space="preserve"> коэффициент исполнения индикативных показателей социально-экономического развития соответствующим муниципальным служащим, не входящим в структурные подразделения, структурным подразделением, органом местной администрации или иным органом местного самоуправления;</w:t>
      </w:r>
    </w:p>
    <w:p w:rsidR="00E43850" w:rsidRPr="00E3388C" w:rsidRDefault="00E43850" w:rsidP="00E43850">
      <w:pPr>
        <w:ind w:firstLine="567"/>
        <w:jc w:val="both"/>
        <w:rPr>
          <w:color w:val="000000"/>
          <w:sz w:val="28"/>
          <w:szCs w:val="28"/>
        </w:rPr>
      </w:pPr>
      <w:r w:rsidRPr="00E3388C">
        <w:rPr>
          <w:color w:val="000000"/>
          <w:sz w:val="28"/>
          <w:szCs w:val="28"/>
        </w:rPr>
        <w:t>Л – коэффициент личного трудового вклада муниципального служащего. Он устанавливается в пределах от 0 до 1.;</w:t>
      </w:r>
    </w:p>
    <w:p w:rsidR="00E43850" w:rsidRPr="00E3388C" w:rsidRDefault="00E43850" w:rsidP="00E43850">
      <w:pPr>
        <w:ind w:firstLine="567"/>
        <w:jc w:val="both"/>
        <w:rPr>
          <w:color w:val="000000"/>
          <w:sz w:val="28"/>
          <w:szCs w:val="28"/>
        </w:rPr>
      </w:pPr>
      <w:r w:rsidRPr="00E3388C">
        <w:rPr>
          <w:color w:val="000000"/>
          <w:sz w:val="28"/>
          <w:szCs w:val="28"/>
        </w:rPr>
        <w:t>О – коэффициент освоения бюджетных средств, предусмотренных соответствующему главному распорядителю средств бюджета;</w:t>
      </w:r>
    </w:p>
    <w:p w:rsidR="00E43850" w:rsidRPr="00E3388C" w:rsidRDefault="00E43850" w:rsidP="00E43850">
      <w:pPr>
        <w:ind w:firstLine="567"/>
        <w:jc w:val="both"/>
        <w:rPr>
          <w:color w:val="000000"/>
          <w:sz w:val="28"/>
          <w:szCs w:val="28"/>
        </w:rPr>
      </w:pPr>
      <w:r w:rsidRPr="00E3388C">
        <w:rPr>
          <w:color w:val="000000"/>
          <w:sz w:val="28"/>
          <w:szCs w:val="28"/>
        </w:rPr>
        <w:t>И - коэффициент своевременного исполнения поручений, управленских решений, рассмотрения обращений граждан, организаций и внесения изменений в нормативные правовые акты</w:t>
      </w:r>
      <w:proofErr w:type="gramStart"/>
      <w:r w:rsidRPr="00E3388C">
        <w:rPr>
          <w:color w:val="000000"/>
          <w:sz w:val="28"/>
          <w:szCs w:val="28"/>
        </w:rPr>
        <w:t>.</w:t>
      </w:r>
      <w:r w:rsidR="00E3388C" w:rsidRPr="00E3388C">
        <w:rPr>
          <w:color w:val="000000"/>
          <w:sz w:val="28"/>
          <w:szCs w:val="28"/>
        </w:rPr>
        <w:t>»</w:t>
      </w:r>
      <w:proofErr w:type="gramEnd"/>
    </w:p>
    <w:p w:rsidR="00E3388C" w:rsidRPr="00E3388C" w:rsidRDefault="00E3388C" w:rsidP="00E43850">
      <w:pPr>
        <w:ind w:firstLine="567"/>
        <w:jc w:val="both"/>
        <w:rPr>
          <w:color w:val="000000"/>
          <w:sz w:val="28"/>
          <w:szCs w:val="28"/>
        </w:rPr>
      </w:pPr>
      <w:r w:rsidRPr="00E3388C">
        <w:rPr>
          <w:color w:val="000000"/>
          <w:sz w:val="28"/>
          <w:szCs w:val="28"/>
        </w:rPr>
        <w:t>1.5. пункт 10.5. Положения исключить.</w:t>
      </w:r>
    </w:p>
    <w:p w:rsidR="00E43850" w:rsidRPr="009F5767" w:rsidRDefault="00E43850" w:rsidP="00E43850">
      <w:pPr>
        <w:autoSpaceDE w:val="0"/>
        <w:autoSpaceDN w:val="0"/>
        <w:adjustRightInd w:val="0"/>
        <w:ind w:firstLine="709"/>
        <w:jc w:val="both"/>
        <w:outlineLvl w:val="0"/>
        <w:rPr>
          <w:sz w:val="28"/>
          <w:szCs w:val="28"/>
        </w:rPr>
      </w:pPr>
      <w:r w:rsidRPr="00E34FBA">
        <w:rPr>
          <w:sz w:val="28"/>
          <w:szCs w:val="28"/>
        </w:rPr>
        <w:t xml:space="preserve">2. Опубликовать настоящее </w:t>
      </w:r>
      <w:r w:rsidRPr="00E34FBA">
        <w:rPr>
          <w:color w:val="000000"/>
          <w:sz w:val="28"/>
          <w:szCs w:val="28"/>
          <w:shd w:val="clear" w:color="auto" w:fill="FFFFFF"/>
        </w:rPr>
        <w:t>решение в информационном бюллетене «Камешкирский вестник»</w:t>
      </w:r>
      <w:r w:rsidRPr="00E34FBA">
        <w:rPr>
          <w:sz w:val="28"/>
          <w:szCs w:val="28"/>
        </w:rPr>
        <w:t>.</w:t>
      </w:r>
    </w:p>
    <w:p w:rsidR="00E43850" w:rsidRPr="006C4E90" w:rsidRDefault="00E43850" w:rsidP="00E43850">
      <w:pPr>
        <w:tabs>
          <w:tab w:val="left" w:pos="709"/>
        </w:tabs>
        <w:ind w:firstLine="709"/>
        <w:contextualSpacing/>
        <w:jc w:val="both"/>
        <w:rPr>
          <w:color w:val="000000" w:themeColor="text1"/>
          <w:sz w:val="28"/>
          <w:szCs w:val="28"/>
        </w:rPr>
      </w:pPr>
      <w:r w:rsidRPr="006C4E90">
        <w:rPr>
          <w:color w:val="000000" w:themeColor="text1"/>
          <w:sz w:val="28"/>
          <w:szCs w:val="28"/>
        </w:rPr>
        <w:t xml:space="preserve"> 3. Настоящее решение вступает в силу на следующий день после дня его официального опубликования </w:t>
      </w:r>
      <w:r w:rsidR="006C4E90">
        <w:rPr>
          <w:color w:val="000000" w:themeColor="text1"/>
          <w:sz w:val="28"/>
          <w:szCs w:val="28"/>
        </w:rPr>
        <w:t>и распространяется на правоотношения, возникшие с 01 января 2021 г.</w:t>
      </w:r>
    </w:p>
    <w:p w:rsidR="00E43850" w:rsidRPr="006C4E90" w:rsidRDefault="00E43850" w:rsidP="00E43850">
      <w:pPr>
        <w:ind w:firstLine="720"/>
        <w:jc w:val="both"/>
        <w:rPr>
          <w:color w:val="000000" w:themeColor="text1"/>
          <w:sz w:val="28"/>
          <w:szCs w:val="28"/>
        </w:rPr>
      </w:pPr>
      <w:r w:rsidRPr="006C4E90">
        <w:rPr>
          <w:color w:val="000000" w:themeColor="text1"/>
          <w:sz w:val="28"/>
          <w:szCs w:val="28"/>
        </w:rPr>
        <w:t xml:space="preserve">4. </w:t>
      </w:r>
      <w:proofErr w:type="gramStart"/>
      <w:r w:rsidRPr="006C4E90">
        <w:rPr>
          <w:color w:val="000000" w:themeColor="text1"/>
          <w:sz w:val="28"/>
          <w:szCs w:val="28"/>
        </w:rPr>
        <w:t>Контроль за</w:t>
      </w:r>
      <w:proofErr w:type="gramEnd"/>
      <w:r w:rsidRPr="006C4E90">
        <w:rPr>
          <w:color w:val="000000" w:themeColor="text1"/>
          <w:sz w:val="28"/>
          <w:szCs w:val="28"/>
        </w:rPr>
        <w:t xml:space="preserve"> исполнением настоящего </w:t>
      </w:r>
      <w:r w:rsidRPr="006C4E90">
        <w:rPr>
          <w:color w:val="000000" w:themeColor="text1"/>
          <w:sz w:val="28"/>
          <w:szCs w:val="28"/>
          <w:shd w:val="clear" w:color="auto" w:fill="FFFFFF"/>
        </w:rPr>
        <w:t xml:space="preserve">решения </w:t>
      </w:r>
      <w:r w:rsidRPr="006C4E90">
        <w:rPr>
          <w:color w:val="000000" w:themeColor="text1"/>
          <w:sz w:val="28"/>
          <w:szCs w:val="28"/>
        </w:rPr>
        <w:t>возложить на главу Камешкирского района Пензенской области.</w:t>
      </w:r>
    </w:p>
    <w:p w:rsidR="00E43850" w:rsidRPr="006C4E90" w:rsidRDefault="00E43850" w:rsidP="00E43850">
      <w:pPr>
        <w:jc w:val="both"/>
        <w:rPr>
          <w:color w:val="000000" w:themeColor="text1"/>
          <w:sz w:val="28"/>
          <w:szCs w:val="28"/>
        </w:rPr>
      </w:pPr>
    </w:p>
    <w:p w:rsidR="00E43850" w:rsidRPr="006C4E90" w:rsidRDefault="006C4E90" w:rsidP="00E43850">
      <w:pPr>
        <w:jc w:val="both"/>
        <w:rPr>
          <w:color w:val="000000" w:themeColor="text1"/>
          <w:sz w:val="28"/>
          <w:szCs w:val="28"/>
        </w:rPr>
      </w:pPr>
      <w:r w:rsidRPr="006C4E90">
        <w:rPr>
          <w:color w:val="000000" w:themeColor="text1"/>
          <w:sz w:val="28"/>
          <w:szCs w:val="28"/>
        </w:rPr>
        <w:t xml:space="preserve">   </w:t>
      </w:r>
      <w:r w:rsidR="00E43850" w:rsidRPr="006C4E90">
        <w:rPr>
          <w:color w:val="000000" w:themeColor="text1"/>
          <w:sz w:val="28"/>
          <w:szCs w:val="28"/>
        </w:rPr>
        <w:t>Глава Камешкирского района                                                    Жиряков В.Н.</w:t>
      </w:r>
    </w:p>
    <w:p w:rsidR="00E43850" w:rsidRPr="00E34FBA" w:rsidRDefault="006C4E90" w:rsidP="00E43850">
      <w:pPr>
        <w:widowControl w:val="0"/>
        <w:autoSpaceDE w:val="0"/>
        <w:autoSpaceDN w:val="0"/>
        <w:adjustRightInd w:val="0"/>
        <w:ind w:left="851"/>
        <w:jc w:val="both"/>
        <w:rPr>
          <w:spacing w:val="-6"/>
          <w:sz w:val="28"/>
          <w:szCs w:val="28"/>
        </w:rPr>
      </w:pPr>
      <w:r>
        <w:rPr>
          <w:spacing w:val="-6"/>
          <w:sz w:val="28"/>
          <w:szCs w:val="28"/>
        </w:rPr>
        <w:t xml:space="preserve">  </w:t>
      </w:r>
    </w:p>
    <w:p w:rsidR="00E43850" w:rsidRPr="00E34FBA" w:rsidRDefault="00E43850" w:rsidP="00E43850">
      <w:pPr>
        <w:pStyle w:val="ConsTitle"/>
        <w:widowControl/>
        <w:ind w:right="0" w:firstLine="540"/>
        <w:jc w:val="both"/>
        <w:rPr>
          <w:sz w:val="28"/>
          <w:szCs w:val="28"/>
        </w:rPr>
      </w:pPr>
    </w:p>
    <w:p w:rsidR="00E43850" w:rsidRDefault="00E43850"/>
    <w:sectPr w:rsidR="00E43850" w:rsidSect="005D4DFC">
      <w:pgSz w:w="11906" w:h="16838"/>
      <w:pgMar w:top="719" w:right="85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57A"/>
    <w:multiLevelType w:val="multilevel"/>
    <w:tmpl w:val="144049CC"/>
    <w:lvl w:ilvl="0">
      <w:start w:val="1"/>
      <w:numFmt w:val="none"/>
      <w:pStyle w:val="1"/>
      <w:suff w:val="space"/>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upperRoman"/>
      <w:pStyle w:val="3"/>
      <w:suff w:val="space"/>
      <w:lvlText w:val="Глава %3."/>
      <w:lvlJc w:val="left"/>
      <w:pPr>
        <w:ind w:left="2041" w:hanging="1474"/>
      </w:pPr>
      <w:rPr>
        <w:rFonts w:hint="default"/>
      </w:rPr>
    </w:lvl>
    <w:lvl w:ilvl="3">
      <w:start w:val="1"/>
      <w:numFmt w:val="decimal"/>
      <w:lvlRestart w:val="2"/>
      <w:pStyle w:val="4"/>
      <w:suff w:val="space"/>
      <w:lvlText w:val="Статья %4."/>
      <w:lvlJc w:val="left"/>
      <w:pPr>
        <w:ind w:left="2041" w:hanging="1474"/>
      </w:pPr>
      <w:rPr>
        <w:rFonts w:hint="default"/>
      </w:rPr>
    </w:lvl>
    <w:lvl w:ilvl="4">
      <w:start w:val="1"/>
      <w:numFmt w:val="none"/>
      <w:lvlRestart w:val="0"/>
      <w:pStyle w:val="5"/>
      <w:suff w:val="nothing"/>
      <w:lvlText w:val="%5"/>
      <w:lvlJc w:val="left"/>
      <w:pPr>
        <w:ind w:left="284" w:firstLine="0"/>
      </w:pPr>
      <w:rPr>
        <w:rFonts w:hint="default"/>
      </w:rPr>
    </w:lvl>
    <w:lvl w:ilvl="5">
      <w:start w:val="1"/>
      <w:numFmt w:val="decimal"/>
      <w:pStyle w:val="10"/>
      <w:lvlText w:val="%6."/>
      <w:lvlJc w:val="left"/>
      <w:pPr>
        <w:tabs>
          <w:tab w:val="num" w:pos="927"/>
        </w:tabs>
        <w:ind w:left="0" w:firstLine="567"/>
      </w:pPr>
      <w:rPr>
        <w:rFonts w:hint="default"/>
      </w:rPr>
    </w:lvl>
    <w:lvl w:ilvl="6">
      <w:start w:val="1"/>
      <w:numFmt w:val="decimal"/>
      <w:pStyle w:val="20"/>
      <w:suff w:val="space"/>
      <w:lvlText w:val="%7) "/>
      <w:lvlJc w:val="left"/>
      <w:pPr>
        <w:ind w:left="851" w:firstLine="284"/>
      </w:pPr>
      <w:rPr>
        <w:rFonts w:hint="default"/>
      </w:rPr>
    </w:lvl>
    <w:lvl w:ilvl="7">
      <w:start w:val="1"/>
      <w:numFmt w:val="none"/>
      <w:lvlText w:val=""/>
      <w:lvlJc w:val="left"/>
      <w:pPr>
        <w:tabs>
          <w:tab w:val="num" w:pos="5242"/>
        </w:tabs>
        <w:ind w:left="5242" w:hanging="708"/>
      </w:pPr>
      <w:rPr>
        <w:rFonts w:hint="default"/>
      </w:rPr>
    </w:lvl>
    <w:lvl w:ilvl="8">
      <w:start w:val="1"/>
      <w:numFmt w:val="none"/>
      <w:lvlRestart w:val="0"/>
      <w:suff w:val="nothing"/>
      <w:lvlText w:val=""/>
      <w:lvlJc w:val="left"/>
      <w:pPr>
        <w:ind w:left="284" w:firstLine="0"/>
      </w:pPr>
      <w:rPr>
        <w:rFonts w:hint="default"/>
      </w:rPr>
    </w:lvl>
  </w:abstractNum>
  <w:abstractNum w:abstractNumId="1">
    <w:nsid w:val="047B0C96"/>
    <w:multiLevelType w:val="multilevel"/>
    <w:tmpl w:val="A00670A4"/>
    <w:lvl w:ilvl="0">
      <w:start w:val="1"/>
      <w:numFmt w:val="decimal"/>
      <w:lvlText w:val="%1."/>
      <w:lvlJc w:val="left"/>
      <w:pPr>
        <w:ind w:left="1581" w:hanging="1035"/>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846" w:hanging="1080"/>
      </w:pPr>
      <w:rPr>
        <w:rFonts w:hint="default"/>
      </w:rPr>
    </w:lvl>
    <w:lvl w:ilvl="5">
      <w:start w:val="1"/>
      <w:numFmt w:val="decimal"/>
      <w:isLgl/>
      <w:lvlText w:val="%1.%2.%3.%4.%5.%6."/>
      <w:lvlJc w:val="left"/>
      <w:pPr>
        <w:ind w:left="3151"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121" w:hanging="1440"/>
      </w:pPr>
      <w:rPr>
        <w:rFonts w:hint="default"/>
      </w:rPr>
    </w:lvl>
    <w:lvl w:ilvl="8">
      <w:start w:val="1"/>
      <w:numFmt w:val="decimal"/>
      <w:isLgl/>
      <w:lvlText w:val="%1.%2.%3.%4.%5.%6.%7.%8.%9."/>
      <w:lvlJc w:val="left"/>
      <w:pPr>
        <w:ind w:left="478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50"/>
    <w:rsid w:val="000D7616"/>
    <w:rsid w:val="006C4E90"/>
    <w:rsid w:val="00E3388C"/>
    <w:rsid w:val="00E43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8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E43850"/>
    <w:pPr>
      <w:keepNext/>
      <w:keepLines/>
      <w:numPr>
        <w:numId w:val="1"/>
      </w:numPr>
      <w:spacing w:after="360"/>
      <w:jc w:val="center"/>
      <w:outlineLvl w:val="0"/>
    </w:pPr>
    <w:rPr>
      <w:rFonts w:ascii="Arial" w:hAnsi="Arial"/>
      <w:b/>
      <w:kern w:val="28"/>
      <w:sz w:val="28"/>
      <w:szCs w:val="20"/>
    </w:rPr>
  </w:style>
  <w:style w:type="paragraph" w:styleId="2">
    <w:name w:val="heading 2"/>
    <w:basedOn w:val="a"/>
    <w:next w:val="a0"/>
    <w:link w:val="21"/>
    <w:qFormat/>
    <w:rsid w:val="00E43850"/>
    <w:pPr>
      <w:keepNext/>
      <w:keepLines/>
      <w:numPr>
        <w:ilvl w:val="1"/>
        <w:numId w:val="1"/>
      </w:numPr>
      <w:spacing w:before="360" w:after="360"/>
      <w:jc w:val="center"/>
      <w:outlineLvl w:val="1"/>
    </w:pPr>
    <w:rPr>
      <w:b/>
      <w:sz w:val="28"/>
      <w:szCs w:val="20"/>
    </w:rPr>
  </w:style>
  <w:style w:type="paragraph" w:styleId="3">
    <w:name w:val="heading 3"/>
    <w:basedOn w:val="a"/>
    <w:next w:val="a"/>
    <w:link w:val="30"/>
    <w:qFormat/>
    <w:rsid w:val="00E43850"/>
    <w:pPr>
      <w:keepNext/>
      <w:keepLines/>
      <w:numPr>
        <w:ilvl w:val="2"/>
        <w:numId w:val="1"/>
      </w:numPr>
      <w:spacing w:before="360"/>
      <w:outlineLvl w:val="2"/>
    </w:pPr>
    <w:rPr>
      <w:rFonts w:ascii="Arial" w:hAnsi="Arial"/>
      <w:b/>
      <w:sz w:val="28"/>
      <w:szCs w:val="20"/>
    </w:rPr>
  </w:style>
  <w:style w:type="paragraph" w:styleId="4">
    <w:name w:val="heading 4"/>
    <w:basedOn w:val="a"/>
    <w:next w:val="a0"/>
    <w:link w:val="40"/>
    <w:qFormat/>
    <w:rsid w:val="00E43850"/>
    <w:pPr>
      <w:keepNext/>
      <w:keepLines/>
      <w:numPr>
        <w:ilvl w:val="3"/>
        <w:numId w:val="1"/>
      </w:numPr>
      <w:spacing w:before="240"/>
      <w:outlineLvl w:val="3"/>
    </w:pPr>
    <w:rPr>
      <w:rFonts w:ascii="Arial" w:hAnsi="Arial"/>
      <w:b/>
      <w:i/>
      <w:szCs w:val="20"/>
    </w:rPr>
  </w:style>
  <w:style w:type="paragraph" w:styleId="5">
    <w:name w:val="heading 5"/>
    <w:basedOn w:val="a"/>
    <w:next w:val="a"/>
    <w:link w:val="50"/>
    <w:qFormat/>
    <w:rsid w:val="00E43850"/>
    <w:pPr>
      <w:keepNext/>
      <w:numPr>
        <w:ilvl w:val="4"/>
        <w:numId w:val="1"/>
      </w:numPr>
      <w:spacing w:before="240" w:after="60"/>
      <w:ind w:right="284"/>
      <w:jc w:val="center"/>
      <w:outlineLvl w:val="4"/>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E43850"/>
    <w:rPr>
      <w:rFonts w:ascii="Arial" w:eastAsia="Times New Roman" w:hAnsi="Arial" w:cs="Times New Roman"/>
      <w:b/>
      <w:kern w:val="28"/>
      <w:sz w:val="28"/>
      <w:szCs w:val="20"/>
      <w:lang w:eastAsia="ru-RU"/>
    </w:rPr>
  </w:style>
  <w:style w:type="character" w:customStyle="1" w:styleId="21">
    <w:name w:val="Заголовок 2 Знак"/>
    <w:basedOn w:val="a1"/>
    <w:link w:val="2"/>
    <w:rsid w:val="00E43850"/>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E43850"/>
    <w:rPr>
      <w:rFonts w:ascii="Arial" w:eastAsia="Times New Roman" w:hAnsi="Arial" w:cs="Times New Roman"/>
      <w:b/>
      <w:sz w:val="28"/>
      <w:szCs w:val="20"/>
      <w:lang w:eastAsia="ru-RU"/>
    </w:rPr>
  </w:style>
  <w:style w:type="character" w:customStyle="1" w:styleId="40">
    <w:name w:val="Заголовок 4 Знак"/>
    <w:basedOn w:val="a1"/>
    <w:link w:val="4"/>
    <w:rsid w:val="00E43850"/>
    <w:rPr>
      <w:rFonts w:ascii="Arial" w:eastAsia="Times New Roman" w:hAnsi="Arial" w:cs="Times New Roman"/>
      <w:b/>
      <w:i/>
      <w:sz w:val="24"/>
      <w:szCs w:val="20"/>
      <w:lang w:eastAsia="ru-RU"/>
    </w:rPr>
  </w:style>
  <w:style w:type="character" w:customStyle="1" w:styleId="50">
    <w:name w:val="Заголовок 5 Знак"/>
    <w:basedOn w:val="a1"/>
    <w:link w:val="5"/>
    <w:rsid w:val="00E43850"/>
    <w:rPr>
      <w:rFonts w:ascii="Times New Roman" w:eastAsia="Times New Roman" w:hAnsi="Times New Roman" w:cs="Times New Roman"/>
      <w:b/>
      <w:sz w:val="28"/>
      <w:szCs w:val="20"/>
      <w:lang w:eastAsia="ru-RU"/>
    </w:rPr>
  </w:style>
  <w:style w:type="paragraph" w:customStyle="1" w:styleId="10">
    <w:name w:val="Стиль1"/>
    <w:basedOn w:val="a"/>
    <w:rsid w:val="00E43850"/>
    <w:pPr>
      <w:numPr>
        <w:ilvl w:val="5"/>
        <w:numId w:val="1"/>
      </w:numPr>
      <w:spacing w:before="120"/>
      <w:jc w:val="both"/>
      <w:outlineLvl w:val="5"/>
    </w:pPr>
    <w:rPr>
      <w:szCs w:val="20"/>
    </w:rPr>
  </w:style>
  <w:style w:type="paragraph" w:customStyle="1" w:styleId="20">
    <w:name w:val="Стиль2"/>
    <w:basedOn w:val="10"/>
    <w:rsid w:val="00E43850"/>
    <w:pPr>
      <w:numPr>
        <w:ilvl w:val="6"/>
      </w:numPr>
      <w:tabs>
        <w:tab w:val="num" w:pos="360"/>
      </w:tabs>
      <w:spacing w:before="60"/>
      <w:outlineLvl w:val="6"/>
    </w:pPr>
  </w:style>
  <w:style w:type="paragraph" w:customStyle="1" w:styleId="ConsTitle">
    <w:name w:val="ConsTitle"/>
    <w:rsid w:val="00E43850"/>
    <w:pPr>
      <w:widowControl w:val="0"/>
      <w:autoSpaceDE w:val="0"/>
      <w:autoSpaceDN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uiPriority w:val="99"/>
    <w:rsid w:val="00E4385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Body Text"/>
    <w:basedOn w:val="a"/>
    <w:link w:val="a4"/>
    <w:uiPriority w:val="99"/>
    <w:semiHidden/>
    <w:unhideWhenUsed/>
    <w:rsid w:val="00E43850"/>
    <w:pPr>
      <w:spacing w:after="120"/>
    </w:pPr>
  </w:style>
  <w:style w:type="character" w:customStyle="1" w:styleId="a4">
    <w:name w:val="Основной текст Знак"/>
    <w:basedOn w:val="a1"/>
    <w:link w:val="a0"/>
    <w:uiPriority w:val="99"/>
    <w:semiHidden/>
    <w:rsid w:val="00E4385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8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E43850"/>
    <w:pPr>
      <w:keepNext/>
      <w:keepLines/>
      <w:numPr>
        <w:numId w:val="1"/>
      </w:numPr>
      <w:spacing w:after="360"/>
      <w:jc w:val="center"/>
      <w:outlineLvl w:val="0"/>
    </w:pPr>
    <w:rPr>
      <w:rFonts w:ascii="Arial" w:hAnsi="Arial"/>
      <w:b/>
      <w:kern w:val="28"/>
      <w:sz w:val="28"/>
      <w:szCs w:val="20"/>
    </w:rPr>
  </w:style>
  <w:style w:type="paragraph" w:styleId="2">
    <w:name w:val="heading 2"/>
    <w:basedOn w:val="a"/>
    <w:next w:val="a0"/>
    <w:link w:val="21"/>
    <w:qFormat/>
    <w:rsid w:val="00E43850"/>
    <w:pPr>
      <w:keepNext/>
      <w:keepLines/>
      <w:numPr>
        <w:ilvl w:val="1"/>
        <w:numId w:val="1"/>
      </w:numPr>
      <w:spacing w:before="360" w:after="360"/>
      <w:jc w:val="center"/>
      <w:outlineLvl w:val="1"/>
    </w:pPr>
    <w:rPr>
      <w:b/>
      <w:sz w:val="28"/>
      <w:szCs w:val="20"/>
    </w:rPr>
  </w:style>
  <w:style w:type="paragraph" w:styleId="3">
    <w:name w:val="heading 3"/>
    <w:basedOn w:val="a"/>
    <w:next w:val="a"/>
    <w:link w:val="30"/>
    <w:qFormat/>
    <w:rsid w:val="00E43850"/>
    <w:pPr>
      <w:keepNext/>
      <w:keepLines/>
      <w:numPr>
        <w:ilvl w:val="2"/>
        <w:numId w:val="1"/>
      </w:numPr>
      <w:spacing w:before="360"/>
      <w:outlineLvl w:val="2"/>
    </w:pPr>
    <w:rPr>
      <w:rFonts w:ascii="Arial" w:hAnsi="Arial"/>
      <w:b/>
      <w:sz w:val="28"/>
      <w:szCs w:val="20"/>
    </w:rPr>
  </w:style>
  <w:style w:type="paragraph" w:styleId="4">
    <w:name w:val="heading 4"/>
    <w:basedOn w:val="a"/>
    <w:next w:val="a0"/>
    <w:link w:val="40"/>
    <w:qFormat/>
    <w:rsid w:val="00E43850"/>
    <w:pPr>
      <w:keepNext/>
      <w:keepLines/>
      <w:numPr>
        <w:ilvl w:val="3"/>
        <w:numId w:val="1"/>
      </w:numPr>
      <w:spacing w:before="240"/>
      <w:outlineLvl w:val="3"/>
    </w:pPr>
    <w:rPr>
      <w:rFonts w:ascii="Arial" w:hAnsi="Arial"/>
      <w:b/>
      <w:i/>
      <w:szCs w:val="20"/>
    </w:rPr>
  </w:style>
  <w:style w:type="paragraph" w:styleId="5">
    <w:name w:val="heading 5"/>
    <w:basedOn w:val="a"/>
    <w:next w:val="a"/>
    <w:link w:val="50"/>
    <w:qFormat/>
    <w:rsid w:val="00E43850"/>
    <w:pPr>
      <w:keepNext/>
      <w:numPr>
        <w:ilvl w:val="4"/>
        <w:numId w:val="1"/>
      </w:numPr>
      <w:spacing w:before="240" w:after="60"/>
      <w:ind w:right="284"/>
      <w:jc w:val="center"/>
      <w:outlineLvl w:val="4"/>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E43850"/>
    <w:rPr>
      <w:rFonts w:ascii="Arial" w:eastAsia="Times New Roman" w:hAnsi="Arial" w:cs="Times New Roman"/>
      <w:b/>
      <w:kern w:val="28"/>
      <w:sz w:val="28"/>
      <w:szCs w:val="20"/>
      <w:lang w:eastAsia="ru-RU"/>
    </w:rPr>
  </w:style>
  <w:style w:type="character" w:customStyle="1" w:styleId="21">
    <w:name w:val="Заголовок 2 Знак"/>
    <w:basedOn w:val="a1"/>
    <w:link w:val="2"/>
    <w:rsid w:val="00E43850"/>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E43850"/>
    <w:rPr>
      <w:rFonts w:ascii="Arial" w:eastAsia="Times New Roman" w:hAnsi="Arial" w:cs="Times New Roman"/>
      <w:b/>
      <w:sz w:val="28"/>
      <w:szCs w:val="20"/>
      <w:lang w:eastAsia="ru-RU"/>
    </w:rPr>
  </w:style>
  <w:style w:type="character" w:customStyle="1" w:styleId="40">
    <w:name w:val="Заголовок 4 Знак"/>
    <w:basedOn w:val="a1"/>
    <w:link w:val="4"/>
    <w:rsid w:val="00E43850"/>
    <w:rPr>
      <w:rFonts w:ascii="Arial" w:eastAsia="Times New Roman" w:hAnsi="Arial" w:cs="Times New Roman"/>
      <w:b/>
      <w:i/>
      <w:sz w:val="24"/>
      <w:szCs w:val="20"/>
      <w:lang w:eastAsia="ru-RU"/>
    </w:rPr>
  </w:style>
  <w:style w:type="character" w:customStyle="1" w:styleId="50">
    <w:name w:val="Заголовок 5 Знак"/>
    <w:basedOn w:val="a1"/>
    <w:link w:val="5"/>
    <w:rsid w:val="00E43850"/>
    <w:rPr>
      <w:rFonts w:ascii="Times New Roman" w:eastAsia="Times New Roman" w:hAnsi="Times New Roman" w:cs="Times New Roman"/>
      <w:b/>
      <w:sz w:val="28"/>
      <w:szCs w:val="20"/>
      <w:lang w:eastAsia="ru-RU"/>
    </w:rPr>
  </w:style>
  <w:style w:type="paragraph" w:customStyle="1" w:styleId="10">
    <w:name w:val="Стиль1"/>
    <w:basedOn w:val="a"/>
    <w:rsid w:val="00E43850"/>
    <w:pPr>
      <w:numPr>
        <w:ilvl w:val="5"/>
        <w:numId w:val="1"/>
      </w:numPr>
      <w:spacing w:before="120"/>
      <w:jc w:val="both"/>
      <w:outlineLvl w:val="5"/>
    </w:pPr>
    <w:rPr>
      <w:szCs w:val="20"/>
    </w:rPr>
  </w:style>
  <w:style w:type="paragraph" w:customStyle="1" w:styleId="20">
    <w:name w:val="Стиль2"/>
    <w:basedOn w:val="10"/>
    <w:rsid w:val="00E43850"/>
    <w:pPr>
      <w:numPr>
        <w:ilvl w:val="6"/>
      </w:numPr>
      <w:tabs>
        <w:tab w:val="num" w:pos="360"/>
      </w:tabs>
      <w:spacing w:before="60"/>
      <w:outlineLvl w:val="6"/>
    </w:pPr>
  </w:style>
  <w:style w:type="paragraph" w:customStyle="1" w:styleId="ConsTitle">
    <w:name w:val="ConsTitle"/>
    <w:rsid w:val="00E43850"/>
    <w:pPr>
      <w:widowControl w:val="0"/>
      <w:autoSpaceDE w:val="0"/>
      <w:autoSpaceDN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uiPriority w:val="99"/>
    <w:rsid w:val="00E4385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Body Text"/>
    <w:basedOn w:val="a"/>
    <w:link w:val="a4"/>
    <w:uiPriority w:val="99"/>
    <w:semiHidden/>
    <w:unhideWhenUsed/>
    <w:rsid w:val="00E43850"/>
    <w:pPr>
      <w:spacing w:after="120"/>
    </w:pPr>
  </w:style>
  <w:style w:type="character" w:customStyle="1" w:styleId="a4">
    <w:name w:val="Основной текст Знак"/>
    <w:basedOn w:val="a1"/>
    <w:link w:val="a0"/>
    <w:uiPriority w:val="99"/>
    <w:semiHidden/>
    <w:rsid w:val="00E438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2021-07-16T12:12:00Z</dcterms:created>
  <dcterms:modified xsi:type="dcterms:W3CDTF">2021-07-19T05:27:00Z</dcterms:modified>
</cp:coreProperties>
</file>