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E7" w:rsidRPr="008713E7" w:rsidRDefault="00594CD7" w:rsidP="00594CD7">
      <w:pPr>
        <w:jc w:val="center"/>
        <w:rPr>
          <w:sz w:val="24"/>
          <w:szCs w:val="24"/>
        </w:rPr>
      </w:pPr>
      <w:r w:rsidRPr="008713E7">
        <w:rPr>
          <w:noProof/>
          <w:sz w:val="24"/>
          <w:szCs w:val="24"/>
          <w:lang w:eastAsia="ru-RU"/>
        </w:rPr>
        <w:drawing>
          <wp:inline distT="0" distB="0" distL="0" distR="0" wp14:anchorId="1B20FD20" wp14:editId="5B9B82B3">
            <wp:extent cx="866775" cy="1057275"/>
            <wp:effectExtent l="0" t="0" r="9525" b="9525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D7" w:rsidRPr="008713E7" w:rsidRDefault="00594CD7" w:rsidP="00594CD7">
      <w:pPr>
        <w:jc w:val="center"/>
        <w:rPr>
          <w:sz w:val="24"/>
          <w:szCs w:val="24"/>
        </w:rPr>
      </w:pPr>
    </w:p>
    <w:p w:rsidR="00594CD7" w:rsidRPr="008713E7" w:rsidRDefault="00594CD7" w:rsidP="00594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АДМИНИСТРАЦИЯ КАМЕШКИРСКОГО РАЙОНА</w:t>
      </w:r>
    </w:p>
    <w:p w:rsidR="00594CD7" w:rsidRPr="008713E7" w:rsidRDefault="00594CD7" w:rsidP="00594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</w:p>
    <w:p w:rsidR="00594CD7" w:rsidRPr="008713E7" w:rsidRDefault="00594CD7" w:rsidP="00594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94CD7" w:rsidRPr="008713E7" w:rsidRDefault="00594CD7" w:rsidP="00594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От______________________№ __</w:t>
      </w:r>
      <w:bookmarkStart w:id="0" w:name="_GoBack"/>
      <w:bookmarkEnd w:id="0"/>
      <w:r w:rsidRPr="008713E7">
        <w:rPr>
          <w:rFonts w:ascii="Times New Roman" w:hAnsi="Times New Roman" w:cs="Times New Roman"/>
          <w:sz w:val="24"/>
          <w:szCs w:val="24"/>
        </w:rPr>
        <w:t>___________</w:t>
      </w:r>
    </w:p>
    <w:p w:rsidR="00594CD7" w:rsidRPr="008713E7" w:rsidRDefault="0049062F" w:rsidP="0049062F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4CD7" w:rsidRPr="008713E7">
        <w:rPr>
          <w:rFonts w:ascii="Times New Roman" w:hAnsi="Times New Roman" w:cs="Times New Roman"/>
          <w:sz w:val="24"/>
          <w:szCs w:val="24"/>
        </w:rPr>
        <w:t>С. Р.</w:t>
      </w:r>
      <w:r w:rsidRPr="008713E7">
        <w:rPr>
          <w:rFonts w:ascii="Times New Roman" w:hAnsi="Times New Roman" w:cs="Times New Roman"/>
          <w:sz w:val="24"/>
          <w:szCs w:val="24"/>
        </w:rPr>
        <w:t xml:space="preserve"> </w:t>
      </w:r>
      <w:r w:rsidR="00594CD7" w:rsidRPr="008713E7">
        <w:rPr>
          <w:rFonts w:ascii="Times New Roman" w:hAnsi="Times New Roman" w:cs="Times New Roman"/>
          <w:sz w:val="24"/>
          <w:szCs w:val="24"/>
        </w:rPr>
        <w:t>Камешкир</w:t>
      </w:r>
    </w:p>
    <w:p w:rsidR="0049062F" w:rsidRPr="008713E7" w:rsidRDefault="00594CD7" w:rsidP="00490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и условиях применения     стимулирующих, компенсационных и иных выплатах работникам муниципальных бюджетных учреждений культуры</w:t>
      </w:r>
      <w:r w:rsidR="00785E2E" w:rsidRPr="00871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5E2E" w:rsidRPr="008713E7">
        <w:rPr>
          <w:rFonts w:ascii="Times New Roman" w:hAnsi="Times New Roman" w:cs="Times New Roman"/>
          <w:b/>
          <w:sz w:val="24"/>
          <w:szCs w:val="24"/>
        </w:rPr>
        <w:t>Камешкир</w:t>
      </w:r>
      <w:r w:rsidR="0049062F" w:rsidRPr="008713E7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49062F" w:rsidRPr="008713E7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0C4AFE" w:rsidRPr="008713E7" w:rsidRDefault="000C4AFE" w:rsidP="000C4AFE">
      <w:p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В целях совершенствования системы оплаты труда в сфере культуры, искусства </w:t>
      </w:r>
      <w:proofErr w:type="spellStart"/>
      <w:r w:rsidR="00785E2E"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области, в соответствии со статьей 144 Трудового кодекса Российской Федерации, Федеральным законом от 06.10.2003 №131 –ФЗ «Об общих принципах организации местного самоупра</w:t>
      </w:r>
      <w:r w:rsidR="005C74F8" w:rsidRPr="008713E7">
        <w:rPr>
          <w:rFonts w:ascii="Times New Roman" w:hAnsi="Times New Roman" w:cs="Times New Roman"/>
          <w:sz w:val="24"/>
          <w:szCs w:val="24"/>
        </w:rPr>
        <w:t>вления в Российской Федерации (</w:t>
      </w:r>
      <w:r w:rsidR="00785E2E" w:rsidRPr="008713E7">
        <w:rPr>
          <w:rFonts w:ascii="Times New Roman" w:hAnsi="Times New Roman" w:cs="Times New Roman"/>
          <w:sz w:val="24"/>
          <w:szCs w:val="24"/>
        </w:rPr>
        <w:t xml:space="preserve">с последующими изменениями), постановления администрации </w:t>
      </w:r>
      <w:proofErr w:type="spellStart"/>
      <w:r w:rsidR="00785E2E"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594CD7" w:rsidRPr="008713E7">
        <w:rPr>
          <w:rFonts w:ascii="Times New Roman" w:hAnsi="Times New Roman" w:cs="Times New Roman"/>
          <w:sz w:val="24"/>
          <w:szCs w:val="24"/>
        </w:rPr>
        <w:t xml:space="preserve">   </w:t>
      </w:r>
      <w:r w:rsidR="00785E2E" w:rsidRPr="008713E7">
        <w:rPr>
          <w:rFonts w:ascii="Times New Roman" w:hAnsi="Times New Roman" w:cs="Times New Roman"/>
          <w:sz w:val="24"/>
          <w:szCs w:val="24"/>
        </w:rPr>
        <w:t>от 06.04.2015 г. № 130 «Об утверждении Положения о системе оплаты труда работников муниципальных</w:t>
      </w:r>
      <w:proofErr w:type="gram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бюджетных учреждений культуры </w:t>
      </w:r>
      <w:proofErr w:type="spellStart"/>
      <w:r w:rsidR="00785E2E"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рук</w:t>
      </w:r>
      <w:r w:rsidR="0049062F" w:rsidRPr="008713E7">
        <w:rPr>
          <w:rFonts w:ascii="Times New Roman" w:hAnsi="Times New Roman" w:cs="Times New Roman"/>
          <w:sz w:val="24"/>
          <w:szCs w:val="24"/>
        </w:rPr>
        <w:t xml:space="preserve">оводствуясь ст.21 Устава </w:t>
      </w:r>
      <w:proofErr w:type="spellStart"/>
      <w:r w:rsidR="0049062F" w:rsidRPr="008713E7">
        <w:rPr>
          <w:rFonts w:ascii="Times New Roman" w:hAnsi="Times New Roman" w:cs="Times New Roman"/>
          <w:sz w:val="24"/>
          <w:szCs w:val="24"/>
        </w:rPr>
        <w:t>Камешк</w:t>
      </w:r>
      <w:r w:rsidR="00785E2E" w:rsidRPr="008713E7">
        <w:rPr>
          <w:rFonts w:ascii="Times New Roman" w:hAnsi="Times New Roman" w:cs="Times New Roman"/>
          <w:sz w:val="24"/>
          <w:szCs w:val="24"/>
        </w:rPr>
        <w:t>ир</w:t>
      </w:r>
      <w:r w:rsidR="0049062F" w:rsidRPr="008713E7">
        <w:rPr>
          <w:rFonts w:ascii="Times New Roman" w:hAnsi="Times New Roman" w:cs="Times New Roman"/>
          <w:sz w:val="24"/>
          <w:szCs w:val="24"/>
        </w:rPr>
        <w:t>с</w:t>
      </w:r>
      <w:r w:rsidR="00785E2E" w:rsidRPr="008713E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proofErr w:type="gramStart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85E2E" w:rsidRPr="008713E7">
        <w:rPr>
          <w:rFonts w:ascii="Times New Roman" w:hAnsi="Times New Roman" w:cs="Times New Roman"/>
          <w:sz w:val="24"/>
          <w:szCs w:val="24"/>
        </w:rPr>
        <w:t>с последующими изменениями), администра</w:t>
      </w:r>
      <w:r w:rsidR="0049062F" w:rsidRPr="008713E7">
        <w:rPr>
          <w:rFonts w:ascii="Times New Roman" w:hAnsi="Times New Roman" w:cs="Times New Roman"/>
          <w:sz w:val="24"/>
          <w:szCs w:val="24"/>
        </w:rPr>
        <w:t xml:space="preserve">ция </w:t>
      </w:r>
      <w:proofErr w:type="spellStart"/>
      <w:r w:rsidR="0049062F" w:rsidRPr="008713E7">
        <w:rPr>
          <w:rFonts w:ascii="Times New Roman" w:hAnsi="Times New Roman" w:cs="Times New Roman"/>
          <w:sz w:val="24"/>
          <w:szCs w:val="24"/>
        </w:rPr>
        <w:t>Камешки</w:t>
      </w:r>
      <w:r w:rsidR="00785E2E" w:rsidRPr="008713E7">
        <w:rPr>
          <w:rFonts w:ascii="Times New Roman" w:hAnsi="Times New Roman" w:cs="Times New Roman"/>
          <w:sz w:val="24"/>
          <w:szCs w:val="24"/>
        </w:rPr>
        <w:t>р</w:t>
      </w:r>
      <w:r w:rsidR="0049062F" w:rsidRPr="008713E7">
        <w:rPr>
          <w:rFonts w:ascii="Times New Roman" w:hAnsi="Times New Roman" w:cs="Times New Roman"/>
          <w:sz w:val="24"/>
          <w:szCs w:val="24"/>
        </w:rPr>
        <w:t>с</w:t>
      </w:r>
      <w:r w:rsidR="00785E2E" w:rsidRPr="008713E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785E2E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</w:p>
    <w:p w:rsidR="00785E2E" w:rsidRPr="008713E7" w:rsidRDefault="00785E2E" w:rsidP="000C4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9062F" w:rsidRPr="008713E7" w:rsidRDefault="0049062F" w:rsidP="004906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E2E" w:rsidRPr="008713E7" w:rsidRDefault="00785E2E" w:rsidP="00490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Утвердить прилагаемое Положение о порядке и условиях применения стимулирующих, компенсационных и иных выплатах работникам муниципальных бюджетных учреждений</w:t>
      </w:r>
      <w:r w:rsidR="0049062F" w:rsidRPr="008713E7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spellStart"/>
      <w:r w:rsidR="0049062F"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49062F"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области.</w:t>
      </w:r>
    </w:p>
    <w:p w:rsidR="0049062F" w:rsidRPr="008713E7" w:rsidRDefault="0049062F" w:rsidP="00490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информационном бюллетене «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49062F" w:rsidRPr="008713E7" w:rsidRDefault="0049062F" w:rsidP="00490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0C4AFE" w:rsidRPr="008713E7" w:rsidRDefault="000C4AFE" w:rsidP="00490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27.12.2017 № 411 «Об утверждении Положения о порядке и условиях применения     стимулирующих, компенсационных и иных выплатах работникам муниципальных бюджетных учреждений культуры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области».</w:t>
      </w:r>
    </w:p>
    <w:p w:rsidR="0049062F" w:rsidRPr="008713E7" w:rsidRDefault="0049062F" w:rsidP="004906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3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713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0C4AFE" w:rsidRPr="008713E7">
        <w:rPr>
          <w:rFonts w:ascii="Times New Roman" w:hAnsi="Times New Roman" w:cs="Times New Roman"/>
          <w:sz w:val="24"/>
          <w:szCs w:val="24"/>
        </w:rPr>
        <w:t>, курирующего вопросы социальной сферы.</w:t>
      </w:r>
    </w:p>
    <w:p w:rsidR="0049062F" w:rsidRPr="008713E7" w:rsidRDefault="0049062F" w:rsidP="00490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62F" w:rsidRPr="008713E7" w:rsidRDefault="0049062F" w:rsidP="004906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62F" w:rsidRPr="008713E7" w:rsidRDefault="0049062F" w:rsidP="000C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49062F" w:rsidRPr="008713E7" w:rsidRDefault="0049062F" w:rsidP="000C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49062F" w:rsidRPr="008713E7" w:rsidRDefault="0049062F" w:rsidP="000C4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П.А.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Мигин</w:t>
      </w:r>
      <w:proofErr w:type="spellEnd"/>
    </w:p>
    <w:p w:rsidR="00594CD7" w:rsidRPr="008713E7" w:rsidRDefault="00594CD7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785E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0C4AFE" w:rsidRPr="00871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3E7">
        <w:rPr>
          <w:rFonts w:ascii="Times New Roman" w:hAnsi="Times New Roman" w:cs="Times New Roman"/>
          <w:b/>
          <w:sz w:val="24"/>
          <w:szCs w:val="24"/>
        </w:rPr>
        <w:t xml:space="preserve">о порядке и условиях применения стимулирующих выплат 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 xml:space="preserve"> работникам муниципальных бюджетных учреждений культуры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8713E7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области.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1. Общие положения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          1.1. </w:t>
      </w:r>
      <w:proofErr w:type="gramStart"/>
      <w:r w:rsidRPr="008713E7">
        <w:rPr>
          <w:rFonts w:ascii="Times New Roman" w:hAnsi="Times New Roman" w:cs="Times New Roman"/>
          <w:sz w:val="24"/>
          <w:szCs w:val="24"/>
        </w:rPr>
        <w:t xml:space="preserve">Настоящее Положение о  стимулирующих выплатах  работников муниципальных учреждений культуры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(далее - Положение) разработано в целях  установления механизма связи заработной платы с результативностью труда и усиления материальной заинтересованности работников в инновационной деятельности по развитию учреждения, в проявлении творческой и </w:t>
      </w:r>
      <w:r w:rsidRPr="008713E7">
        <w:rPr>
          <w:rFonts w:ascii="Times New Roman" w:hAnsi="Times New Roman" w:cs="Times New Roman"/>
          <w:sz w:val="24"/>
          <w:szCs w:val="24"/>
        </w:rPr>
        <w:lastRenderedPageBreak/>
        <w:t>профессиональной активности, повышения качества предоставляемых населению муниципальных услуг, закрепления квалифицированных кадров.</w:t>
      </w:r>
      <w:proofErr w:type="gramEnd"/>
    </w:p>
    <w:p w:rsidR="00EC5CCE" w:rsidRPr="008713E7" w:rsidRDefault="00EC5CCE" w:rsidP="00EC5CC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713E7">
        <w:rPr>
          <w:rFonts w:ascii="Times New Roman" w:hAnsi="Times New Roman" w:cs="Times New Roman"/>
          <w:sz w:val="24"/>
          <w:szCs w:val="24"/>
        </w:rPr>
        <w:t xml:space="preserve">Правовым основанием разработки данного Положения является Трудовой кодекс Российской Федерации, Указ Президента Российской Федерации от 7 мая 2012 года № 597 «О мероприятиях по реализации государственной социальной политики»,   постановления администрации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 района Пензенской области от 06.04.2015 года № 130 «Об утверждении Положения о системе оплаты труда работников муниципальных бюджетных учреждений культуры  </w:t>
      </w: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области»  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и другие нормативные правовые акты.</w:t>
      </w:r>
      <w:proofErr w:type="gramEnd"/>
    </w:p>
    <w:p w:rsidR="00EC5CCE" w:rsidRPr="008713E7" w:rsidRDefault="00EC5CCE" w:rsidP="00EC5CC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1.3. Настоящее Положение устанавливает общий порядок и критерии формирования   стимулирующих  выплат работникам учреждений культуры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области.   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1.4. Положение о стимулировании труда работников учреждения культуры принимается в соответствии с процедурой принятия   локальных актов, предусмотренной уставом учреждения с учётом мнения  профсоюзной организации учреждения, рассматривается на общем собрании трудового коллектива и утверждается приказом   руководителя учреждения.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1.5. В положении о стимулировании труда работников учреждения культуры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определяются категории служащих, специалистов и работников учреждения, на которых распространяются выплаты.</w:t>
      </w:r>
    </w:p>
    <w:p w:rsidR="00595DB7" w:rsidRPr="008713E7" w:rsidRDefault="00EC5CCE" w:rsidP="00595DB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1.6.</w:t>
      </w:r>
      <w:r w:rsidR="00595DB7" w:rsidRPr="008713E7">
        <w:rPr>
          <w:color w:val="000000"/>
          <w:sz w:val="24"/>
          <w:szCs w:val="24"/>
        </w:rPr>
        <w:t xml:space="preserve"> </w:t>
      </w:r>
      <w:r w:rsidR="00595DB7" w:rsidRPr="008713E7">
        <w:rPr>
          <w:rFonts w:ascii="Times New Roman" w:hAnsi="Times New Roman" w:cs="Times New Roman"/>
          <w:color w:val="000000"/>
          <w:sz w:val="24"/>
          <w:szCs w:val="24"/>
        </w:rPr>
        <w:t>Стимулирующая часть фонда оплаты труда формируется в пределах бюджетных ассигнований на оплату труда работников учреждения, а также средств от предпринимательской и иной приносящей доход деятельности, направленных учреждением на вышеуказанные цели. Стимулирующие выплаты (премии</w:t>
      </w:r>
      <w:proofErr w:type="gramStart"/>
      <w:r w:rsidR="00595DB7" w:rsidRPr="008713E7">
        <w:rPr>
          <w:rFonts w:ascii="Times New Roman" w:hAnsi="Times New Roman" w:cs="Times New Roman"/>
          <w:color w:val="000000"/>
          <w:sz w:val="24"/>
          <w:szCs w:val="24"/>
        </w:rPr>
        <w:t>)н</w:t>
      </w:r>
      <w:proofErr w:type="gramEnd"/>
      <w:r w:rsidR="00595DB7" w:rsidRPr="008713E7">
        <w:rPr>
          <w:rFonts w:ascii="Times New Roman" w:hAnsi="Times New Roman" w:cs="Times New Roman"/>
          <w:color w:val="000000"/>
          <w:sz w:val="24"/>
          <w:szCs w:val="24"/>
        </w:rPr>
        <w:t>ачисляются всем работникам муниципальных учреждений, как по основному месту работы, так и работающим по совместительству. При этом необходимо учитывать, что дополнительно выделенные средства на повышение заработной платы работников из средств бюджета распределяются в учреждениях на работников списочного состава по основной работ</w:t>
      </w:r>
      <w:proofErr w:type="gramStart"/>
      <w:r w:rsidR="00595DB7" w:rsidRPr="008713E7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="00595DB7" w:rsidRPr="008713E7">
        <w:rPr>
          <w:rFonts w:ascii="Times New Roman" w:hAnsi="Times New Roman" w:cs="Times New Roman"/>
          <w:color w:val="000000"/>
          <w:sz w:val="24"/>
          <w:szCs w:val="24"/>
        </w:rPr>
        <w:t>преимущественно основному персоналу)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 1.7. Руководитель учреждения культуры </w:t>
      </w:r>
      <w:r w:rsidR="00A95ED7" w:rsidRPr="008713E7">
        <w:rPr>
          <w:rFonts w:ascii="Times New Roman" w:hAnsi="Times New Roman" w:cs="Times New Roman"/>
          <w:color w:val="000000"/>
          <w:sz w:val="24"/>
          <w:szCs w:val="24"/>
        </w:rPr>
        <w:t>имеет право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направить на увеличение стимулирующей части фонда оплаты труда денежные средства экономии по фонду оплаты за месяцы, предшествующие периоду установления стимулирующих выплат, средства, высвободившиеся в результате оптимизации штата учреждения культуры.</w:t>
      </w:r>
    </w:p>
    <w:p w:rsidR="00EC5CCE" w:rsidRPr="008713E7" w:rsidRDefault="00EC5CCE" w:rsidP="00595DB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1.8. Настоящее Положение определяет виды стимулирующих выплат, порядок  их применения, размеры и условия применения указанных выплат.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Виды стимулирующих  выплат</w:t>
      </w:r>
    </w:p>
    <w:p w:rsidR="00EC5CCE" w:rsidRPr="008713E7" w:rsidRDefault="00EC5CCE" w:rsidP="00595DB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2.1. В учреждениях могут устанавливаться следующие стимулирующие выплаты:</w:t>
      </w:r>
    </w:p>
    <w:p w:rsidR="00EC5CCE" w:rsidRPr="008713E7" w:rsidRDefault="00EC5CCE" w:rsidP="00EC5CCE">
      <w:p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 - выплаты за интенсивность и высокие результаты работы;</w:t>
      </w:r>
    </w:p>
    <w:p w:rsidR="00EC5CCE" w:rsidRPr="008713E7" w:rsidRDefault="00EC5CCE" w:rsidP="00EC5CCE">
      <w:pPr>
        <w:shd w:val="clear" w:color="auto" w:fill="FFFFFF"/>
        <w:spacing w:line="357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 - выплаты за   качество  выполняемых работ, напряженность  труда;</w:t>
      </w:r>
    </w:p>
    <w:p w:rsidR="00EC5CCE" w:rsidRPr="008713E7" w:rsidRDefault="00EC5CCE" w:rsidP="00EC5CCE">
      <w:p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 - премиальные выплаты по итогам работы;</w:t>
      </w:r>
    </w:p>
    <w:p w:rsidR="00EC5CCE" w:rsidRPr="008713E7" w:rsidRDefault="00EC5CCE" w:rsidP="00EC5CCE">
      <w:p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 - выплаты за  выслугу лет;</w:t>
      </w:r>
    </w:p>
    <w:p w:rsidR="00EC5CCE" w:rsidRPr="008713E7" w:rsidRDefault="00EC5CCE" w:rsidP="00EC5CCE">
      <w:pPr>
        <w:spacing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lastRenderedPageBreak/>
        <w:t xml:space="preserve">     - иные поощрительные и разовые выплаты.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2.2. Указанный перечень видов стимулирующих выплат  не является исчерпывающим и может быть применен в целом, в части, либо дополнен иными видами выплат.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2.3. Определение в положениях о стимулировании </w:t>
      </w:r>
      <w:proofErr w:type="gram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труда работников учреждений культуры конкретных видов стимулирующих выплат</w:t>
      </w:r>
      <w:proofErr w:type="gram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с учетом специфики деятельности учреждения и характера выполнения возложенных на него функций.</w:t>
      </w:r>
    </w:p>
    <w:p w:rsidR="00EC5CCE" w:rsidRPr="008713E7" w:rsidRDefault="00EC5CCE" w:rsidP="00EC5CCE">
      <w:pPr>
        <w:pStyle w:val="a4"/>
        <w:ind w:firstLine="649"/>
        <w:rPr>
          <w:color w:val="000000"/>
          <w:sz w:val="24"/>
          <w:szCs w:val="24"/>
        </w:rPr>
      </w:pPr>
      <w:r w:rsidRPr="008713E7">
        <w:rPr>
          <w:color w:val="000000"/>
          <w:sz w:val="24"/>
          <w:szCs w:val="24"/>
        </w:rPr>
        <w:t>2.4. Стимулирующие выплаты</w:t>
      </w:r>
    </w:p>
    <w:p w:rsidR="00EC5CCE" w:rsidRPr="008713E7" w:rsidRDefault="00EC5CCE" w:rsidP="00EC5CCE">
      <w:pPr>
        <w:pStyle w:val="a4"/>
        <w:rPr>
          <w:color w:val="000000"/>
          <w:sz w:val="24"/>
          <w:szCs w:val="24"/>
        </w:rPr>
      </w:pPr>
      <w:r w:rsidRPr="008713E7">
        <w:rPr>
          <w:color w:val="000000"/>
          <w:sz w:val="24"/>
          <w:szCs w:val="24"/>
        </w:rPr>
        <w:t>-  могут носить постоянный характер и выплачиваться в соответствии с приказом директора с указанием в нем основания и размеров выплат;</w:t>
      </w:r>
    </w:p>
    <w:p w:rsidR="00595DB7" w:rsidRPr="008713E7" w:rsidRDefault="00EC5CCE" w:rsidP="00595DB7">
      <w:pPr>
        <w:pStyle w:val="7"/>
        <w:spacing w:before="0" w:after="0"/>
        <w:rPr>
          <w:b/>
          <w:bCs/>
          <w:color w:val="000000"/>
        </w:rPr>
      </w:pPr>
      <w:r w:rsidRPr="008713E7">
        <w:rPr>
          <w:color w:val="000000"/>
        </w:rPr>
        <w:t>-  могут носить разовый характер и устанавливаться по итогам работы за определенный период или определенные достижения в труде</w:t>
      </w:r>
      <w:r w:rsidRPr="008713E7">
        <w:rPr>
          <w:b/>
          <w:bCs/>
          <w:color w:val="000000"/>
        </w:rPr>
        <w:t>.</w:t>
      </w:r>
    </w:p>
    <w:p w:rsidR="00EC5CCE" w:rsidRPr="008713E7" w:rsidRDefault="00EC5CCE" w:rsidP="00595DB7">
      <w:pPr>
        <w:pStyle w:val="7"/>
        <w:spacing w:before="0" w:after="0"/>
        <w:rPr>
          <w:color w:val="000000"/>
        </w:rPr>
      </w:pPr>
      <w:r w:rsidRPr="008713E7">
        <w:rPr>
          <w:color w:val="000000"/>
        </w:rPr>
        <w:t> </w:t>
      </w:r>
    </w:p>
    <w:p w:rsidR="00EC5CCE" w:rsidRPr="008713E7" w:rsidRDefault="00EC5CCE" w:rsidP="00595DB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применения стимулирующих выплат 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3.1. Выплаты стимулирующего характера за интенсивность труда и высокие результаты работы предполагают поощрение работника за участие в течение рассматриваемого периода (месяц, квартал, полугодие, год) в выполнении важных и срочных работ, мероприятий (подготовка к федеральным, областным, районным  мероприятиям; подготовка нового репертуара, проведение выставок, презентаций и т.д.); за особый режим работы; за организацию и проведение мероприятий, направленных на повышение авторитета и имиджа учреждения среди населения. Перечень </w:t>
      </w:r>
      <w:proofErr w:type="gram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критериев оценки результативности работы работников</w:t>
      </w:r>
      <w:proofErr w:type="gram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устанавливается учреждением в зависимости от специфики деятельности  (Приложение 1).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3.2. Выплаты стимулирующего характера за качество выполняемых работ предполагают поощрение работника за успешное и добросовестное исполнение работником своих должностных обязанностей; за инициативу, творчество и применение в работе современных форм, методов и содержания организации труда; за качественную подготовку и проведение мероприятий, связанных с уставной деятельностью учреждения (Приложение 1). 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3.3. Премиальные выплаты  по итогам работы предполагают поощрение работника за качественную подготовку и проведение конкретного мероприятия (важной для учреждения работы); за качественную подготовку и </w:t>
      </w:r>
      <w:r w:rsidR="00A95ED7"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своевременную сдачу отчетности. 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(Приложение 5).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3.4.  Выплата за выслугу лет устанавливается работникам учреждений культуры    за стаж работы в отрасли культуры  в процентах от  должностного оклада (тарифной ставки)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При выслуге  от 1 года до 5 лет – 5%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При выслуге  от 5 до 10 лет -</w:t>
      </w:r>
      <w:r w:rsidR="00EA2528" w:rsidRPr="008713E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При выслуге от 10 до </w:t>
      </w:r>
      <w:r w:rsidR="00EA2528" w:rsidRPr="008713E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5 лет – 1</w:t>
      </w:r>
      <w:r w:rsidR="00EA2528" w:rsidRPr="008713E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При выслуге свыше 25 лет – </w:t>
      </w:r>
      <w:r w:rsidR="00EA2528" w:rsidRPr="008713E7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Основным документом для определения стажа работы в сфере культуры, дающим право на получение ежемесячной надбавки за выслугу лет, является трудовая книжка.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стаж работы, дающий право на установление ежемесячной надбавки включается трудовая деятельность в организациях и предприятиях сферы культуры.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В общий стаж работы, дающий право на получение ежемесячной надбавки, также засчитываются: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работы как основной, так и  работы по совместительству в учреждениях сферы культуры и их подразделениях не зависимо от ведомственной подчинённости;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обучения с отрывом от производства в средних специальных, высших учебных заведениях и в аспирантуре, если перед поступлением на учёбу работа в учреждениях сферы культуры продолжалась не менее 11 месяцев;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время, когда работник сферы культуры не по своей вине фактически не работал, но за ним сохранялось место работы и заработная плата;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отпуска по беременности и родам и время отпуска по уходу за ребёнком до достижения им 3-летнего возраста, если непосредственно перед этим отпуском работник работал в учреждении культуры и искусства;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работы в библиотечных коллекторах в должности библиотекаря, библиографа, директора, заместителя директора, консультанта;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осуществления преподавательской, административной и методической работы в высших учебных заведениях, готовящих специалистов учреждений культуры и искусства, средних профессиональных учебных заведениях культуры и искусства, учреждениях дополнительного образования культуры и искусства;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время, в течение которого гражданин, в установленном законом порядке, получил пособие по безработице, принимал участие в оплачиваемых общественных работах, если непосредственно перед этим он работал в учреждении культуры и искусства;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время, необходимое для переезда по направлению органов службы занятости в другую местность и трудоустройства в организациях сферы культуры и искусства;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период временной нетрудоспособности;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период времени призыва на военные сборы, привлечение на мероприятия, связанные с подготовкой к военной службе, служба в рядах вооружённых сил, если перед призывом в вооружённые силы работа в учреждениях сферы культура продолжалась не менее 11 месяцев;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время работы в государственных и муниципальных органах власти по управлению отраслью культуры.</w:t>
      </w:r>
    </w:p>
    <w:p w:rsidR="00EC5CCE" w:rsidRPr="008713E7" w:rsidRDefault="00EC5CCE" w:rsidP="00EC5CCE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Периоды работы, включенные в стаж работы, дающие право на установление надбавки за выслугу лет, суммируются.</w:t>
      </w:r>
    </w:p>
    <w:p w:rsidR="00EC5CCE" w:rsidRPr="008713E7" w:rsidRDefault="00EC5CCE" w:rsidP="00EC5CC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Право на получение надбавки имеют содержащиеся по штату работники учреждений, кроме временных работников.</w:t>
      </w:r>
    </w:p>
    <w:p w:rsidR="00EC5CCE" w:rsidRPr="008713E7" w:rsidRDefault="00EC5CCE" w:rsidP="00EC5CC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Надбавка за выслугу лет работникам муниципальных</w:t>
      </w:r>
      <w:r w:rsidRPr="008713E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713E7">
        <w:rPr>
          <w:rFonts w:ascii="Times New Roman" w:hAnsi="Times New Roman" w:cs="Times New Roman"/>
          <w:color w:val="000000"/>
          <w:sz w:val="24"/>
          <w:szCs w:val="24"/>
        </w:rPr>
        <w:t>учреждений культуры выплачивается по основному месту работы.</w:t>
      </w:r>
    </w:p>
    <w:p w:rsidR="00EC5CCE" w:rsidRPr="008713E7" w:rsidRDefault="00EC5CCE" w:rsidP="00EC5CCE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Надбавка за выслугу лет выплачивается ежемесячно с момента возникновения права на назначение или изменение этой надбавки одновременно с заработной платой.</w:t>
      </w:r>
    </w:p>
    <w:p w:rsidR="00EC5CCE" w:rsidRPr="008713E7" w:rsidRDefault="00EC5CCE" w:rsidP="00EC5C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3.5. Положение о стимулировании труда работников может включать стимулирующие выплаты единовременного характера, связанные с юбилейными датами, при награждении работника отраслевыми наградами и почётными грамотами.</w:t>
      </w:r>
      <w:r w:rsidRPr="008713E7">
        <w:rPr>
          <w:rFonts w:ascii="Times New Roman" w:hAnsi="Times New Roman" w:cs="Times New Roman"/>
          <w:sz w:val="24"/>
          <w:szCs w:val="24"/>
        </w:rPr>
        <w:t xml:space="preserve"> Работники имеют право на оказание материальной помощи из фонда оплаты труда Учреждения. Решение об оказании материальной помощи и ее конкретных размерах принимается в соответствии  с разработанным в учреждении Положением о премировании, на основании письменного за</w:t>
      </w:r>
      <w:r w:rsidR="00A95ED7" w:rsidRPr="008713E7">
        <w:rPr>
          <w:rFonts w:ascii="Times New Roman" w:hAnsi="Times New Roman" w:cs="Times New Roman"/>
          <w:sz w:val="24"/>
          <w:szCs w:val="24"/>
        </w:rPr>
        <w:t>явления работника.</w:t>
      </w:r>
      <w:r w:rsidRPr="00871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3.6. Основаниями для рассмотрения руководителем учреждения вопроса об установлении выплат могут являться докладная (служебная) записка руководителя структурного подразделения учреждения, заявление работника, ходатайство представительного органа работников.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     3.7. Распределение </w:t>
      </w:r>
      <w:proofErr w:type="gram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средств стимулирующей части фонда оплаты труда работников учреждений культуры</w:t>
      </w:r>
      <w:proofErr w:type="gram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по видам  материального стимулирования работников производится  руководителем учреждения культуры  в соответствии с положением о стимулирующих выплатах, утверждённым в данном учреждении.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  3.8.  Использование условий и показателей деятельности работников учреждения, не связанной с производственными показателями, для определения размера выплат стимулирующего характера за качество и результативность труда, не допускается.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 3.9. Стимулирование труда руководителей учреждений культуры, заместителей руководителя производится только по основной должности.</w:t>
      </w:r>
    </w:p>
    <w:p w:rsidR="00EC5CCE" w:rsidRPr="008713E7" w:rsidRDefault="00701281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  3.10. П</w:t>
      </w:r>
      <w:r w:rsidR="00EC5CCE" w:rsidRPr="008713E7">
        <w:rPr>
          <w:rFonts w:ascii="Times New Roman" w:hAnsi="Times New Roman" w:cs="Times New Roman"/>
          <w:color w:val="000000"/>
          <w:sz w:val="24"/>
          <w:szCs w:val="24"/>
        </w:rPr>
        <w:t>ремирование заместителей руководителя, главных специалистов и иных работников, подчиненных руководителю, определяется руководителем учреждения. Премирование руководителей структурных подразделений учреждения, главных специалистов и иных работников, подчиненных заместителям руководителей определяется по представлению заместителей руководителя учреждения, работников, занятых в структурных подразделениях учреждения - по представлению руководителя соответствующего структурного подразделения.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 3.11. Выплаты, предусмотренные положениями о стимулирующих выплатах работникам учреждений культуры, устанавливаются и выплачиваются работникам независимо от получения ими других надбавок и доплат, предусмотренных законодательством и нормативными правовыми актами Российской Федерации, Пензенской  области и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района.</w:t>
      </w:r>
    </w:p>
    <w:p w:rsidR="00EC5CCE" w:rsidRPr="008713E7" w:rsidRDefault="00EC5CCE" w:rsidP="00EC5CC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        3.12. Стимулирующие выплаты могут быть установлены как в процентном,  так и в абсолютном значении</w:t>
      </w:r>
    </w:p>
    <w:p w:rsidR="00595DB7" w:rsidRPr="008713E7" w:rsidRDefault="00595DB7" w:rsidP="00EC5CC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Стимулирование труда руководителя учреждения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            4.1. Порядок, сроки и основания премирования руководителя учреждения определяются  правовым актом администрации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района Пензенской области, в ведении которой находится учреждение согласно приложению 4 к настоящему Порядку. Выплаты стимулирующего характера руководителю учреждения предназначены для повышения эффективности деятельности учреждения, усиления заинтересованности руководителя в качественном выполнении своих должностных обязанностей.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        4.2. За основу </w:t>
      </w:r>
      <w:proofErr w:type="gram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показателей оценки  эффективности деятельности руководителя учреждения</w:t>
      </w:r>
      <w:proofErr w:type="gram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результаты деятельности учреждения, определённые уставом учреждения, планом работы, а также основные направления менеджмента организации.</w:t>
      </w:r>
    </w:p>
    <w:p w:rsidR="00EC5CCE" w:rsidRPr="008713E7" w:rsidRDefault="00EC5CCE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           4.3. Основаниями для рассмотрения администрацией района вопроса об установлении выплат руководителю учреждения могут являться его заявление или ходатайство представительного органа работников учреждения.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Размеры и условия применения стимулирующих выплат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5.1. В положениях о стимулирующих выплатах работникам учреждений культуры устанавливается размер выплат. Размер выплат устанавливается либо в абсолютном размере (денежной суммой), либо в процентном отношении к должностному окладу работника без учета надбавок и доплат, установленных законодательством и нормативными правовыми актами Российской Федерации.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5.2. Размеры и условия осуществления выплат стимулирующего характера устанавливаются в учреждениях культуры с учетом  показателей (критериев) оценки эффективности труда работников  (Приложения  1,2,3,5).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5.3. Выплаты стимулирующего характера к должностному окладу (ставке заработной платы) работника учреждения культуры устанавливаются приказом руководителя учреждения  на период, предусмотренный положением  о стимулирующих выплатах в данном учреждении.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5.4. Размеры выплат стимулирующего характера работников максимальными размерами не ограничиваются и определяются в зависимости от качества и объема работ, выполняемых ими.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5.5. Выплаты стимулирующего характера могут быть снижены в следующих случаях: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- невыполнение или некачественное выполнение установленного по должности объема работ и основных показателей деятельности учреждения- 2 балла;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- нарушение трудовой дисциплины, правил внутреннего трудового распорядка – 2 балла;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- поступление объективных жалоб и замечаний в адрес работника,   структурного подразделения или учреждения в целом -2 балла;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- нарушение правил охраны труда и техники безопасности – 2 балла;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- невыполнение поручений руководителя – 2 балла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Расчёт размера выплат стимулирующего характера за результаты работы каждому работнику и обоснование данного расчёта производится комиссией (далее – Комиссия), создаваемой на основании приказа директора учреждения.</w:t>
      </w:r>
    </w:p>
    <w:p w:rsidR="00425596" w:rsidRPr="008713E7" w:rsidRDefault="00425596" w:rsidP="00425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6.</w:t>
      </w:r>
      <w:r w:rsidR="00EC5CCE" w:rsidRPr="008713E7">
        <w:rPr>
          <w:rFonts w:ascii="Times New Roman" w:hAnsi="Times New Roman" w:cs="Times New Roman"/>
          <w:b/>
          <w:sz w:val="24"/>
          <w:szCs w:val="24"/>
        </w:rPr>
        <w:t>Организация деятельности Комиссии по установлению  стимулирующих выплат работникам</w:t>
      </w:r>
      <w:r w:rsidRPr="008713E7">
        <w:rPr>
          <w:rFonts w:ascii="Times New Roman" w:hAnsi="Times New Roman" w:cs="Times New Roman"/>
          <w:b/>
          <w:sz w:val="24"/>
          <w:szCs w:val="24"/>
        </w:rPr>
        <w:t xml:space="preserve">  муниципальных бюджетных учреждений культуры </w:t>
      </w:r>
      <w:proofErr w:type="spellStart"/>
      <w:r w:rsidRPr="008713E7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области.</w:t>
      </w:r>
    </w:p>
    <w:p w:rsidR="001B386A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lastRenderedPageBreak/>
        <w:t xml:space="preserve">6.1. Комиссия по установлению  стимулирующих выплат работникам МБУК «МЦРДК </w:t>
      </w:r>
      <w:proofErr w:type="spellStart"/>
      <w:r w:rsidRPr="008713E7">
        <w:t>Камешкирского</w:t>
      </w:r>
      <w:proofErr w:type="spellEnd"/>
      <w:r w:rsidRPr="008713E7">
        <w:t xml:space="preserve"> района Пензенской области» (далее Комиссия) создаётся в целях принятия решения о выплате стимулирующих выплат работникам МБУК «МЦРДК </w:t>
      </w:r>
      <w:proofErr w:type="spellStart"/>
      <w:r w:rsidRPr="008713E7">
        <w:t>Камешкирского</w:t>
      </w:r>
      <w:proofErr w:type="spellEnd"/>
      <w:r w:rsidRPr="008713E7">
        <w:t xml:space="preserve"> района Пензенской области»</w:t>
      </w:r>
    </w:p>
    <w:p w:rsidR="00EC5CCE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t>6.2. Состав комиссии утверждается приказом директора Учреждения. Состав комиссии в количестве 7 человек избирается на заседании трудового коллектива.</w:t>
      </w:r>
    </w:p>
    <w:p w:rsidR="00EC5CCE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t>6.3. В состав Комиссии могут входить члены вышестоящей организации  адм</w:t>
      </w:r>
      <w:r w:rsidR="000C4AFE" w:rsidRPr="008713E7">
        <w:t xml:space="preserve">инистрации </w:t>
      </w:r>
      <w:proofErr w:type="spellStart"/>
      <w:r w:rsidR="000C4AFE" w:rsidRPr="008713E7">
        <w:t>Камешкирского</w:t>
      </w:r>
      <w:proofErr w:type="spellEnd"/>
      <w:r w:rsidR="000C4AFE" w:rsidRPr="008713E7">
        <w:t xml:space="preserve"> района, финансового управления </w:t>
      </w:r>
      <w:proofErr w:type="spellStart"/>
      <w:r w:rsidR="000C4AFE" w:rsidRPr="008713E7">
        <w:t>Камешкирского</w:t>
      </w:r>
      <w:proofErr w:type="spellEnd"/>
      <w:r w:rsidR="000C4AFE" w:rsidRPr="008713E7">
        <w:t xml:space="preserve"> района. </w:t>
      </w:r>
    </w:p>
    <w:p w:rsidR="00EC5CCE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t>6.4. Работу Комиссии возглавляет председатель, который выбирается из числа членов комиссии. Председатель организует и планирует работу Комиссии, ведёт заседания, контролирует выполнение принятых решений.</w:t>
      </w:r>
    </w:p>
    <w:p w:rsidR="00EC5CCE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t>6.5. Секретарь Комиссии поддерживает связь и своевременно передаёт всю информацию членам Комиссии, ведёт протоколы заседаний, оформляет итоговый оценочный лист, выдаёт выписки из протоколов и (или) решений, ведёт иную документацию Комиссии.</w:t>
      </w:r>
    </w:p>
    <w:p w:rsidR="00EC5CCE" w:rsidRPr="008713E7" w:rsidRDefault="00EC5CCE" w:rsidP="00EC5CCE">
      <w:pPr>
        <w:pStyle w:val="af5"/>
        <w:spacing w:before="375" w:beforeAutospacing="0" w:after="450" w:afterAutospacing="0"/>
        <w:textAlignment w:val="baseline"/>
      </w:pPr>
      <w:r w:rsidRPr="008713E7">
        <w:t xml:space="preserve">6.6. Заседания Комиссии проходят в течение года ежемесячно до </w:t>
      </w:r>
      <w:r w:rsidR="004564EC" w:rsidRPr="008713E7">
        <w:t>25</w:t>
      </w:r>
      <w:r w:rsidRPr="008713E7">
        <w:t xml:space="preserve"> числа текущего месяца. Заседание Комиссии является правомочным, если на нём присутствует не менее половины от общего числа её членов.  Решение Комиссии принимается простым большинством голосов от членов комиссии, участвующих в заседании. Каждый член Комиссии имеет один голос. В случае равенства голосов, решающим является голос председателя.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6.7. Все решения Комиссии оформляются протоколом, который подписывается председателем и секретарём Комиссии.</w:t>
      </w:r>
    </w:p>
    <w:p w:rsidR="003D09D7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6.8. Основная компетенция Комиссии – распределение выплат стимулирующего характера в соответствии с утверждёнными критериями.</w:t>
      </w:r>
    </w:p>
    <w:p w:rsidR="00EC5CCE" w:rsidRPr="008713E7" w:rsidRDefault="00EC5CCE" w:rsidP="003D09D7">
      <w:pPr>
        <w:pStyle w:val="af5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000000"/>
        </w:rPr>
      </w:pPr>
      <w:r w:rsidRPr="008713E7">
        <w:rPr>
          <w:b/>
          <w:color w:val="000000"/>
        </w:rPr>
        <w:t xml:space="preserve">7. Порядок распределения стимулирующих выплат работникам  МБУК «МЦРДК </w:t>
      </w:r>
      <w:proofErr w:type="spellStart"/>
      <w:r w:rsidRPr="008713E7">
        <w:rPr>
          <w:b/>
          <w:color w:val="000000"/>
        </w:rPr>
        <w:t>Камешкирского</w:t>
      </w:r>
      <w:proofErr w:type="spellEnd"/>
      <w:r w:rsidRPr="008713E7">
        <w:rPr>
          <w:b/>
          <w:color w:val="000000"/>
        </w:rPr>
        <w:t xml:space="preserve"> района Пензенской области»</w:t>
      </w:r>
    </w:p>
    <w:p w:rsidR="00595DB7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 xml:space="preserve">7.1.Работники МБУК «МЦРДК </w:t>
      </w:r>
      <w:proofErr w:type="spellStart"/>
      <w:r w:rsidRPr="008713E7">
        <w:rPr>
          <w:color w:val="000000"/>
        </w:rPr>
        <w:t>Камешкирского</w:t>
      </w:r>
      <w:proofErr w:type="spellEnd"/>
      <w:r w:rsidRPr="008713E7">
        <w:rPr>
          <w:color w:val="000000"/>
        </w:rPr>
        <w:t xml:space="preserve"> района Пензенской области»</w:t>
      </w:r>
      <w:r w:rsidR="00595DB7" w:rsidRPr="008713E7">
        <w:rPr>
          <w:color w:val="000000"/>
        </w:rPr>
        <w:t xml:space="preserve"> </w:t>
      </w:r>
      <w:r w:rsidRPr="008713E7">
        <w:rPr>
          <w:color w:val="000000"/>
        </w:rPr>
        <w:t>(далее - учреждение) представляют в комиссию по распределению выплат стимулирующего характера результаты самооценки своей деятельности в соответствии с критериями и показателями.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7.2. Комиссия осуществляет анализ представленных работниками результатов профессиональной деятельности по установленным критериям и составляет итоговый оценочный лист с указанием баллов по каждому работнику. В случае установления существенных нарушений (искажения или недостоверная информация) представленные результаты возвращаются работнику для исправления и доработки в трехдневный срок.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lastRenderedPageBreak/>
        <w:t>7.3. Комиссия обязана ознакомить работников учреждения с итоговыми оценочными листами.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7.4. С момента знакомства работников с итоговым оценочным листом в течение одного дня работники вправе подать обоснованное письменное заявление о несогласии с оценкой результативности их профессиональной деятельности по установленным критериям директору учреждения. Основанием для дачи такого заявления может быть только факт (факты) нарушения установленных настоящим Положением норм и технические ошибки, допущенные при работе со статистическими материалами.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7.5. Директор инициирует заседание Комиссии. Комиссия обязана рассмотреть заявление работника и дать ему ответ по результатам проверки в течение 3 дней со дня принятия заявления. В случае установления в ходе проверки факта (фактов) нарушения норм настоящего положения или технической ошибки Комиссия обязана принять меры для их устранения, внести изменения в итоговый оценочный лист.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7.6.На основании произведённого Комиссией расчёта с обоснованием, после знакомства работников с итоговым оценочным листом, оформляется протокол.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7.7. Комиссия по распределению выплат стимулирующего характера вправе устанавливать ежемесячно минимальный порог (в баллах) для начисления стимулирующей части работникам учреждения.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7.8.Конкретные размеры выплат стимулирующего характера работникам учреждения устанавливаются дифференцированно в зависимости от результата работы на основе критериев оценивания качества труда.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7.9. Размер выплат стимулирующего характера, стоимость одного балла  в  рублях,  может меняться в зависимости от фонда стимулирующих выплат.</w:t>
      </w:r>
    </w:p>
    <w:p w:rsidR="00EC5CCE" w:rsidRPr="008713E7" w:rsidRDefault="00EC5CCE" w:rsidP="00EC5CCE">
      <w:pPr>
        <w:pStyle w:val="af5"/>
        <w:shd w:val="clear" w:color="auto" w:fill="FFFFFF"/>
        <w:spacing w:before="375" w:beforeAutospacing="0" w:after="450" w:afterAutospacing="0"/>
        <w:textAlignment w:val="baseline"/>
        <w:rPr>
          <w:color w:val="000000"/>
        </w:rPr>
      </w:pPr>
      <w:r w:rsidRPr="008713E7">
        <w:rPr>
          <w:color w:val="000000"/>
        </w:rPr>
        <w:t>7.10. На основании протокола комиссии по распределению выплат стимулирующего характера работникам учреждения, директор учреждения издаёт приказ об установлении выплат стимулирующего характера.</w:t>
      </w:r>
    </w:p>
    <w:p w:rsidR="00EC5CCE" w:rsidRPr="008713E7" w:rsidRDefault="00EC5CCE" w:rsidP="003D09D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</w:p>
    <w:p w:rsidR="00EC5CCE" w:rsidRPr="008713E7" w:rsidRDefault="00EC5CCE" w:rsidP="00EC5CCE">
      <w:pPr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6.1. Положение вступает в силу с момента подписания  и действует до подписания нового положения. Дополнения и изменения вносятся по согласованию.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6.2. Все изменения и дополнения, вносимые в Положения о стимулирующих выплатах в учреждениях культуры, согласовываются с администрацией района, утверждаются руководителем учреждения с учетом мнения  профсоюзной организации учреждения.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lastRenderedPageBreak/>
        <w:t>6.3. Все работники учреждений, в том числе принимаемые на работу, в обязательном порядке под роспись должны быть ознакомлены с Положением о стимулирующих выплатах, принятым в учреждении.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09D7" w:rsidRPr="008713E7" w:rsidRDefault="003D09D7" w:rsidP="00EC5C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DB7" w:rsidRPr="008713E7" w:rsidRDefault="00EC5CCE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595DB7" w:rsidRPr="008713E7" w:rsidRDefault="00595DB7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77533" w:rsidRPr="008713E7" w:rsidRDefault="00577533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77533" w:rsidRPr="008713E7" w:rsidRDefault="00577533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77533" w:rsidRPr="008713E7" w:rsidRDefault="00577533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77533" w:rsidRPr="008713E7" w:rsidRDefault="00577533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95DB7" w:rsidRPr="008713E7" w:rsidRDefault="00595DB7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EC5CCE" w:rsidRPr="008713E7" w:rsidRDefault="00EC5CCE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3D09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Показатели эффективности и критерий оценки деятельности работников в соответствии с </w:t>
      </w:r>
      <w:proofErr w:type="spellStart"/>
      <w:r w:rsidRPr="008713E7">
        <w:rPr>
          <w:rFonts w:ascii="Times New Roman" w:hAnsi="Times New Roman" w:cs="Times New Roman"/>
          <w:b/>
          <w:color w:val="000000"/>
          <w:sz w:val="24"/>
          <w:szCs w:val="24"/>
        </w:rPr>
        <w:t>критериальной</w:t>
      </w:r>
      <w:proofErr w:type="spellEnd"/>
      <w:r w:rsidRPr="008713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таблицей для назначения ежемесячной стимулирующей выплаты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4324"/>
        <w:gridCol w:w="2142"/>
        <w:gridCol w:w="2242"/>
        <w:gridCol w:w="6"/>
      </w:tblGrid>
      <w:tr w:rsidR="00577533" w:rsidRPr="008713E7" w:rsidTr="00577533">
        <w:tc>
          <w:tcPr>
            <w:tcW w:w="9351" w:type="dxa"/>
            <w:gridSpan w:val="5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п\</w:t>
            </w:r>
            <w:proofErr w:type="gramStart"/>
            <w:r w:rsidRPr="00871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измерений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в баллах</w:t>
            </w:r>
          </w:p>
        </w:tc>
      </w:tr>
      <w:tr w:rsidR="00577533" w:rsidRPr="008713E7" w:rsidTr="00577533">
        <w:trPr>
          <w:gridAfter w:val="1"/>
          <w:wAfter w:w="6" w:type="dxa"/>
          <w:trHeight w:val="419"/>
        </w:trPr>
        <w:tc>
          <w:tcPr>
            <w:tcW w:w="637" w:type="dxa"/>
            <w:vMerge w:val="restart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vMerge w:val="restart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мероприятий </w:t>
            </w: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(вне основного плана работы на месяц) и личное участие конкретного работника в подготовке и проведении мероприятий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Сельском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Районном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Областном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533" w:rsidRPr="008713E7" w:rsidTr="00577533">
        <w:trPr>
          <w:gridAfter w:val="1"/>
          <w:wAfter w:w="6" w:type="dxa"/>
          <w:trHeight w:val="420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533" w:rsidRPr="008713E7" w:rsidTr="00577533">
        <w:trPr>
          <w:gridAfter w:val="1"/>
          <w:wAfter w:w="6" w:type="dxa"/>
          <w:trHeight w:val="3199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533" w:rsidRPr="008713E7" w:rsidTr="00577533">
        <w:trPr>
          <w:gridAfter w:val="1"/>
          <w:wAfter w:w="6" w:type="dxa"/>
          <w:trHeight w:val="210"/>
        </w:trPr>
        <w:tc>
          <w:tcPr>
            <w:tcW w:w="637" w:type="dxa"/>
            <w:vMerge w:val="restart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vMerge w:val="restart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увеличение количества посетителей (пользователей) по сравнению с аналогичным периодом прошлого года 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3-5%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90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6-10 %</w:t>
            </w:r>
          </w:p>
        </w:tc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  <w:trHeight w:val="102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10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внебюджетных средств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-от 1000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1500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-от 1500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более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грантовую</w:t>
            </w:r>
            <w:proofErr w:type="spell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 w:val="restart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vMerge w:val="restart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клубных формирований (ед.)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2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 до 4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4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участников клубных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формированиях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(чел)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 8 до 15 чел.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 16 и более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и выступление в СМИ, размещение информации на сайтах учреждения, администрации </w:t>
            </w:r>
            <w:proofErr w:type="spell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района: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 1 до 2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 3 до 4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-от 5 и более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проведенных мероприятий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отрицательных отзывов, нареканий со стороны посетителей, зрителей, руководства учреждения и вышестоящей организации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положительных отзывов на качество работы, инициативность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награждение грамотами, дипломами любого уровня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районного уровня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областного уровня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людьми с ограниченными возможностями здоровья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proofErr w:type="spell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внестационарного</w:t>
            </w:r>
            <w:proofErr w:type="spell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обслуживания населения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Наполняемость и стабильность участников клубных формирований, не ниже средних показателей за предыдущий год</w:t>
            </w:r>
          </w:p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 w:val="restart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vMerge w:val="restart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обработка, музыкальных,  голосовых, информационных, рекламных материалов, спецэффектов, видео и фото материалов с созданием архива</w:t>
            </w:r>
            <w:proofErr w:type="gramEnd"/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3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 до 6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</w:trPr>
        <w:tc>
          <w:tcPr>
            <w:tcW w:w="637" w:type="dxa"/>
            <w:vMerge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4" w:type="dxa"/>
            <w:vMerge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6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проведения танцевальных вечеров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экспозиций, тематических выставок, презентаций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4 в месяц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- от 5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42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Разработка методических пособий 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за 1 пособие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42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Количество изданий в печатной форме (буклеты, закладки, памятки):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1 до 2 в месяц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3 до 4 в месяц</w:t>
            </w: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5 и более</w:t>
            </w: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pStyle w:val="42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42"/>
              <w:shd w:val="clear" w:color="auto" w:fill="auto"/>
              <w:spacing w:line="240" w:lineRule="auto"/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Качественное и своевременное ведение </w:t>
            </w:r>
            <w:proofErr w:type="gramStart"/>
            <w:r w:rsidRPr="008713E7">
              <w:rPr>
                <w:sz w:val="24"/>
                <w:szCs w:val="24"/>
              </w:rPr>
              <w:t>краеведческих</w:t>
            </w:r>
            <w:proofErr w:type="gramEnd"/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 дайджест - папок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             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Количество проведенных обучающих семинаров, мастер-классов, практикумов для работников учреждений культуры района (</w:t>
            </w:r>
            <w:proofErr w:type="spellStart"/>
            <w:proofErr w:type="gramStart"/>
            <w:r w:rsidRPr="008713E7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8713E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(за 1 семинар)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713E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Размещение годовых отчетов в электронной базе данных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Количество записей, внесенных в электронный каталог (в месяц):</w:t>
            </w: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10 до 30</w:t>
            </w: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30 до 60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60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pStyle w:val="13"/>
              <w:ind w:firstLine="59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Количество численности участников посетивших культурно-досуговые мероприятия (в </w:t>
            </w:r>
            <w:proofErr w:type="spellStart"/>
            <w:r w:rsidRPr="008713E7">
              <w:rPr>
                <w:sz w:val="24"/>
                <w:szCs w:val="24"/>
              </w:rPr>
              <w:t>т.ч</w:t>
            </w:r>
            <w:proofErr w:type="spellEnd"/>
            <w:r w:rsidRPr="008713E7">
              <w:rPr>
                <w:sz w:val="24"/>
                <w:szCs w:val="24"/>
              </w:rPr>
              <w:t>. на стационаре, выездных):</w:t>
            </w: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-от 10 до 20чел.</w:t>
            </w: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-от 21 до 30чел.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31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Освоение новых приемов и методов работы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Подготовка победителей и призёров различных творческих конкурсов, фестивалей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1 до 2</w:t>
            </w:r>
          </w:p>
          <w:p w:rsidR="00577533" w:rsidRPr="008713E7" w:rsidRDefault="00577533" w:rsidP="00577533">
            <w:pPr>
              <w:pStyle w:val="13"/>
              <w:jc w:val="left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3 до 4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5 и более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Победа в конкурсах: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районного уровня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областного уровня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4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8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Внедрение новых методов и разработок при проведении культурно-массовых мероприятий, использование современных информационных технологий и инновационных методов работы при подготовке и проведении мероприятий.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Результативность в методической работе (участие и выступления на семинарах, конференциях, совещаниях и т.д.) областной уровень (за 1 поездку)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Подготовка и участие в областных и районных мероприятиях, конкурсах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    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районный -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областной -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3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Обслуживание читателей по МБА (за месяц)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Привлечение к проведению мероприятий специалистов различного уровня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 xml:space="preserve">Наличие почётных грамот, дипломов и других наград у работников Учреждения при условии качественного выполнения ими своих должностных обязанностей (за 1 </w:t>
            </w:r>
            <w:r w:rsidRPr="008713E7">
              <w:rPr>
                <w:sz w:val="24"/>
                <w:szCs w:val="24"/>
              </w:rPr>
              <w:lastRenderedPageBreak/>
              <w:t>грамоту)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  <w:lang w:eastAsia="ar-SA"/>
              </w:rPr>
              <w:t>Повышение квалификации. Образовательный уровень. Количество и результативность пройденных курсов и иных форм повышения квалификации по приоритетным направлениям деятельности  работника (с получением документа).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3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Организация работы по сохранности книжного фонда (выезды в сельские библиотеки, за выезд)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Количество отремонтированных книг</w:t>
            </w:r>
          </w:p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до 50 книг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- от 50 и более</w:t>
            </w: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1</w:t>
            </w:r>
          </w:p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Осуществление самостоятельной творческой работы (программы, проекты; за каждый проект баллы)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5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Разработка сценариев для мероприятий (за каждый сценарий)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Работа с задолжниками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  <w:tr w:rsidR="00577533" w:rsidRPr="008713E7" w:rsidTr="00577533">
        <w:trPr>
          <w:gridAfter w:val="1"/>
          <w:wAfter w:w="6" w:type="dxa"/>
          <w:trHeight w:val="615"/>
        </w:trPr>
        <w:tc>
          <w:tcPr>
            <w:tcW w:w="637" w:type="dxa"/>
          </w:tcPr>
          <w:p w:rsidR="00577533" w:rsidRPr="008713E7" w:rsidRDefault="00577533" w:rsidP="0057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24" w:type="dxa"/>
          </w:tcPr>
          <w:p w:rsidR="00577533" w:rsidRPr="008713E7" w:rsidRDefault="00577533" w:rsidP="00577533">
            <w:pPr>
              <w:pStyle w:val="13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Работа с населением</w:t>
            </w:r>
          </w:p>
        </w:tc>
        <w:tc>
          <w:tcPr>
            <w:tcW w:w="21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577533" w:rsidRPr="008713E7" w:rsidRDefault="00577533" w:rsidP="00577533">
            <w:pPr>
              <w:pStyle w:val="13"/>
              <w:jc w:val="center"/>
              <w:rPr>
                <w:sz w:val="24"/>
                <w:szCs w:val="24"/>
              </w:rPr>
            </w:pPr>
            <w:r w:rsidRPr="008713E7">
              <w:rPr>
                <w:sz w:val="24"/>
                <w:szCs w:val="24"/>
              </w:rPr>
              <w:t>2</w:t>
            </w:r>
          </w:p>
        </w:tc>
      </w:tr>
    </w:tbl>
    <w:p w:rsidR="00EC5CCE" w:rsidRPr="008713E7" w:rsidRDefault="00EC5CCE" w:rsidP="00EC5C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4.Стимулирующая надбавка за качество выполнения работ устанавливается работникам, которым присвоена  ученая степень, почетное звание по основному профилю профессиональной деятельности в размере</w:t>
      </w:r>
    </w:p>
    <w:p w:rsidR="00EC5CCE" w:rsidRPr="008713E7" w:rsidRDefault="00EC5CCE" w:rsidP="00EC5CCE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- 10 % от оклада за почетное звание «Заслуж</w:t>
      </w:r>
      <w:r w:rsidR="00464249" w:rsidRPr="008713E7">
        <w:rPr>
          <w:rFonts w:ascii="Times New Roman" w:hAnsi="Times New Roman" w:cs="Times New Roman"/>
          <w:sz w:val="24"/>
          <w:szCs w:val="24"/>
        </w:rPr>
        <w:t>е</w:t>
      </w:r>
      <w:r w:rsidRPr="008713E7">
        <w:rPr>
          <w:rFonts w:ascii="Times New Roman" w:hAnsi="Times New Roman" w:cs="Times New Roman"/>
          <w:sz w:val="24"/>
          <w:szCs w:val="24"/>
        </w:rPr>
        <w:t>нный» (артист</w:t>
      </w:r>
      <w:proofErr w:type="gramStart"/>
      <w:r w:rsidRPr="008713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13E7">
        <w:rPr>
          <w:rFonts w:ascii="Times New Roman" w:hAnsi="Times New Roman" w:cs="Times New Roman"/>
          <w:sz w:val="24"/>
          <w:szCs w:val="24"/>
        </w:rPr>
        <w:t>работник культуры,</w:t>
      </w:r>
    </w:p>
    <w:p w:rsidR="00EC5CCE" w:rsidRPr="008713E7" w:rsidRDefault="00EC5CCE" w:rsidP="00EC5CCE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деятель искусств)</w:t>
      </w:r>
    </w:p>
    <w:p w:rsidR="00EC5CCE" w:rsidRPr="008713E7" w:rsidRDefault="00EC5CCE" w:rsidP="00EC5CCE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-20% от оклада за почетное звание «Народный артист»</w:t>
      </w:r>
    </w:p>
    <w:p w:rsidR="00EC5CCE" w:rsidRPr="008713E7" w:rsidRDefault="00425596" w:rsidP="0042559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C5CCE" w:rsidRPr="008713E7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EC5CCE" w:rsidRPr="008713E7" w:rsidRDefault="00EC5CCE" w:rsidP="00425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Порядок и условия оплаты труда работников,</w:t>
      </w:r>
    </w:p>
    <w:p w:rsidR="00EC5CCE" w:rsidRPr="008713E7" w:rsidRDefault="00EC5CCE" w:rsidP="00425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занимающих должности служащих</w:t>
      </w:r>
    </w:p>
    <w:p w:rsidR="00EC5CCE" w:rsidRPr="008713E7" w:rsidRDefault="00EC5CCE" w:rsidP="00EC5CC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Персональный повышающий коэффициент к окладу может быть установлен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 Решение об установлении персонального повышающего коэффициента к окладу и его размерах принимается руководителем </w:t>
      </w:r>
      <w:r w:rsidRPr="008713E7">
        <w:rPr>
          <w:rFonts w:ascii="Times New Roman" w:hAnsi="Times New Roman" w:cs="Times New Roman"/>
          <w:sz w:val="24"/>
          <w:szCs w:val="24"/>
        </w:rPr>
        <w:lastRenderedPageBreak/>
        <w:t>учреждения персонально в отношении конкретного работника. Размер персонального повышающего коэффициента устанавливается  в пределах 3,0</w:t>
      </w:r>
    </w:p>
    <w:p w:rsidR="00EC5CCE" w:rsidRPr="008713E7" w:rsidRDefault="00EC5CCE" w:rsidP="00EC5CC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94"/>
        <w:gridCol w:w="2937"/>
        <w:gridCol w:w="2937"/>
      </w:tblGrid>
      <w:tr w:rsidR="00EC5CCE" w:rsidRPr="008713E7" w:rsidTr="00595DB7">
        <w:trPr>
          <w:trHeight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подготовки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имеет высокий уровень профессиональной подготовки, принимает участие в мероприятиях по повышению квалификации и внедряет полученные знания на практике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имеет средний уровень профессиональной подготовки, принимает участие в мероприятиях по повышению квалификации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имеет низкий уровень профессиональной подготовки, не принимает участие в мероприятиях по повышению квалификации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Сложность выполняемой работы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выполнял сложные виды работ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участвовал в выполнении сложного вида работ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не выполнял сложные виды работ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Важность выполняемой работы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выполнял важные для учреждения работы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участвовал в выполнении важного вида работ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не выполнял важные виды работ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задания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Участие в составе группы по выполнению задания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самостоятельного выполнения задания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Степень ответственности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проявил ответственность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проявил ответственность при выполнении некоторых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не проявил ответственность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Максимальное суммарное значение коэффициента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AC2706" w:rsidRPr="008713E7" w:rsidRDefault="00EC5CCE" w:rsidP="0042559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C5CCE" w:rsidRPr="008713E7" w:rsidRDefault="00EC5CCE" w:rsidP="00EC5CCE">
      <w:pPr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EC5CCE" w:rsidRPr="008713E7" w:rsidRDefault="00EC5CCE" w:rsidP="00EC5CCE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425596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Порядок и условия оплаты труда работников, осуществляющих профессиональную деятельность по профессиям рабочих</w:t>
      </w:r>
    </w:p>
    <w:p w:rsidR="00EC5CCE" w:rsidRPr="008713E7" w:rsidRDefault="00EC5CCE" w:rsidP="00EC5C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1.  Персональный повышающий коэффициент к окладу устанавливается рабочему с учетом уровня его профессиональной подготовленности, степени самостоятельности и ответственности при выполнении поставленных задач и других факторов.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</w:p>
    <w:p w:rsidR="00EC5CCE" w:rsidRPr="008713E7" w:rsidRDefault="00EC5CCE" w:rsidP="00EC5CC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94"/>
        <w:gridCol w:w="2937"/>
        <w:gridCol w:w="2937"/>
      </w:tblGrid>
      <w:tr w:rsidR="00EC5CCE" w:rsidRPr="008713E7" w:rsidTr="00595DB7">
        <w:trPr>
          <w:trHeight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профессиональной подготовки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имеет высокий уровень профессиональной подготовки, принимает участие в мероприятиях по повышению квалификации и внедряет полученные знания на практике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имеет средний уровень профессиональной подготовки, принимает участие в мероприятиях по повышению квалификации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имеет низкий уровень профессиональной подготовки, не принимает участие в мероприятиях по повышению квалификации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задания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Участие в составе группы по выполнению задания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самостоятельного выполнения задания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Степень ответственности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проявил ответственность при выполнении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Работник проявил ответственность при выполнении некоторых 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не проявил ответственность при выполнении </w:t>
            </w:r>
            <w:r w:rsidRPr="0087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поставленных задач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Максимальное суммарное значение коэффициента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EC5CCE" w:rsidRPr="008713E7" w:rsidRDefault="00EC5CCE" w:rsidP="00EC5C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2706" w:rsidRPr="008713E7" w:rsidRDefault="00AC2706" w:rsidP="00EC5CC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596" w:rsidRPr="008713E7" w:rsidRDefault="00425596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EC5CCE" w:rsidRPr="008713E7" w:rsidRDefault="00EC5CCE" w:rsidP="00AC2706">
      <w:pPr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AC270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Выплаты стимулирующего характера руководителям учреждения</w:t>
      </w:r>
    </w:p>
    <w:p w:rsidR="00EC5CCE" w:rsidRPr="008713E7" w:rsidRDefault="00EC5CCE" w:rsidP="00EC5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Премирование руководителя Учреждения осуществляется по итогам работы за квартал, год.</w:t>
      </w:r>
    </w:p>
    <w:p w:rsidR="00EC5CCE" w:rsidRPr="008713E7" w:rsidRDefault="00EC5CCE" w:rsidP="00EC5C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Размер премии устанавливается распоряжением администрации </w:t>
      </w:r>
      <w:proofErr w:type="spellStart"/>
      <w:r w:rsidR="000C4AFE" w:rsidRPr="008713E7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sz w:val="24"/>
          <w:szCs w:val="24"/>
        </w:rPr>
        <w:t xml:space="preserve"> района Пензенской области с учетом результатов оценки эффективности  и результативности  деятельности  руководителя Учреждения на основании  </w:t>
      </w:r>
      <w:proofErr w:type="gramStart"/>
      <w:r w:rsidRPr="008713E7">
        <w:rPr>
          <w:rFonts w:ascii="Times New Roman" w:hAnsi="Times New Roman" w:cs="Times New Roman"/>
          <w:sz w:val="24"/>
          <w:szCs w:val="24"/>
        </w:rPr>
        <w:t>мониторинга исполнения целевых показателей  эффективности  работы Учреждения</w:t>
      </w:r>
      <w:proofErr w:type="gramEnd"/>
      <w:r w:rsidRPr="008713E7">
        <w:rPr>
          <w:rFonts w:ascii="Times New Roman" w:hAnsi="Times New Roman" w:cs="Times New Roman"/>
          <w:sz w:val="24"/>
          <w:szCs w:val="24"/>
        </w:rPr>
        <w:t xml:space="preserve"> по итогам работы за квартал, год. Руководителю Учреждения, отработавшему неполный расчетный период, премия выплачивается за фактически отработанное время.</w:t>
      </w:r>
    </w:p>
    <w:p w:rsidR="00EC5CCE" w:rsidRPr="008713E7" w:rsidRDefault="00EC5CCE" w:rsidP="00EC5CC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Оценка выполнения целевых показателей работы учреждения  осуществляется за отчетный период по сравнению с соответствующим   периодом предыдущего года.</w:t>
      </w:r>
    </w:p>
    <w:p w:rsidR="00EC5CCE" w:rsidRPr="008713E7" w:rsidRDefault="00EC5CCE" w:rsidP="00EC5C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Показатели, характеризующие основную деятельность в рамках оказания муниципальной услуги</w:t>
      </w:r>
    </w:p>
    <w:tbl>
      <w:tblPr>
        <w:tblW w:w="105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71"/>
        <w:gridCol w:w="4212"/>
        <w:gridCol w:w="2268"/>
      </w:tblGrid>
      <w:tr w:rsidR="00EC5CCE" w:rsidRPr="008713E7" w:rsidTr="00595DB7">
        <w:trPr>
          <w:trHeight w:val="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% 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CE" w:rsidRPr="008713E7" w:rsidTr="00595DB7">
        <w:trPr>
          <w:trHeight w:val="85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учреждением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задания на оказания  услуг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Допускается отклонение в сторону  уменьшения в размере 10 процентов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установленного объема муниципального  задания, при котором муниципальное    задание 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считаться выполненным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 отклонении в большую сторону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равно нулю)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C5CCE" w:rsidRPr="008713E7" w:rsidTr="00595DB7">
        <w:trPr>
          <w:trHeight w:val="13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CE" w:rsidRPr="008713E7" w:rsidTr="00595DB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 и качественное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налоговой статистической отчетности и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иной информации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сроков, установленных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 и форм предоставления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сведений, отчетов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C5CCE" w:rsidRPr="008713E7" w:rsidTr="00595DB7">
        <w:trPr>
          <w:trHeight w:val="12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сроков установленных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 и форм предоставления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сведений, отчетов (за каждое нарушение)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rPr>
          <w:trHeight w:val="83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shd w:val="clear" w:color="auto" w:fill="FFFFFF"/>
              <w:tabs>
                <w:tab w:val="left" w:pos="33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нормативно-правовой базы для  функционирования и развития  учреждения (устав, план финансово-хозяйственной деятельности, трудовые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договоры, положения об оплате труда, должностные инструкции)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замечаний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EC5CCE" w:rsidRPr="008713E7" w:rsidTr="00595DB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CCE" w:rsidRPr="008713E7" w:rsidRDefault="00EC5CCE" w:rsidP="0059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нарушений финансово-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хозяйственной деятельности, приведших  к нецелевому и неэффективному  расходованию бюджетных средств,  установленных в ходе проверок (за  каждое нарушение).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Не назначается</w:t>
            </w:r>
          </w:p>
        </w:tc>
      </w:tr>
      <w:tr w:rsidR="00EC5CCE" w:rsidRPr="008713E7" w:rsidTr="00595DB7">
        <w:trPr>
          <w:trHeight w:val="2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  соответствующих категорий работников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учреждений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</w:t>
            </w:r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соотношений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среднемесячной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заработной платы в регионе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районной «дорожной  картой»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установленных учреждению  показателей соотношения средней  заработной платы соответствующей  категории работников учреждения и доведения их в установленные сроки 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  <w:p w:rsidR="00EC5CCE" w:rsidRPr="008713E7" w:rsidRDefault="00EC5CCE" w:rsidP="00595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среднемесячной заработной платы по региону.</w:t>
            </w: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AC27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AC27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AC27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5 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области.</w:t>
      </w: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Премирование  работников муниципальных</w:t>
      </w:r>
    </w:p>
    <w:p w:rsidR="00EC5CCE" w:rsidRPr="008713E7" w:rsidRDefault="00EC5CCE" w:rsidP="00EC5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3E7">
        <w:rPr>
          <w:rFonts w:ascii="Times New Roman" w:hAnsi="Times New Roman" w:cs="Times New Roman"/>
          <w:b/>
          <w:sz w:val="24"/>
          <w:szCs w:val="24"/>
        </w:rPr>
        <w:t>бюджетных учреждений культуры</w:t>
      </w:r>
    </w:p>
    <w:p w:rsidR="00EC5CCE" w:rsidRPr="008713E7" w:rsidRDefault="00EC5CCE" w:rsidP="00EC5C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5CCE" w:rsidRPr="008713E7" w:rsidRDefault="00EC5CCE" w:rsidP="00EC5CC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При премировании учитываются показатели, отражающие достигнутые результаты деятельности работника для определения размера премии по итогам работы:</w:t>
      </w:r>
    </w:p>
    <w:p w:rsidR="00EC5CCE" w:rsidRPr="008713E7" w:rsidRDefault="00EC5CCE" w:rsidP="00EC5CC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93"/>
        <w:gridCol w:w="2414"/>
        <w:gridCol w:w="2414"/>
      </w:tblGrid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выполненных критериев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Привлечение новых аудиторий в учреждение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свыше 20 чел.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методов работы (в том числе работа по библиотечным программам и проектам)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Высокий уровень организации и проведения культурно – просветительских, обучающих мероприятий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по качеству подготовки и проведению мероприятий работником, выполняющим организационное, техническое, документационное и другое обеспечение мероприятий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Участие в течение соответствующего периода в выполнении важных работ, мероприятий и т. д. (социально – значимые мероприятия)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по качеству подготовки и выполнению важных работ, мероприятий и т.д.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Успешное и добросовестное исполнение работником своих должностных обязанностей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успешному и добросовестному исполнению работником своих должностных обязанностей в соответствующем периоде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C5CCE" w:rsidRPr="008713E7" w:rsidTr="00595DB7">
        <w:trPr>
          <w:trHeight w:val="279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 замечаний по качеству подготовки и проведению мероприятий, связанных с уставной деятельностью Учреждения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92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Выполнение порученной работы связанной с обеспечением рабочего процесса или уставной деятельностью Учреждения (с учетом ответственности, активности, самостоятельности)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качеству выполнения порученной работы, работа на участках с высокой интенсивностью труда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92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Качественная подготовка и своевременная сдача отчетности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EC5CCE" w:rsidRPr="008713E7" w:rsidTr="00595DB7">
        <w:trPr>
          <w:trHeight w:val="292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сотруднику в связи со смертью близкого члена семьи – </w:t>
            </w:r>
          </w:p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до 100%</w:t>
            </w:r>
          </w:p>
        </w:tc>
      </w:tr>
      <w:tr w:rsidR="00EC5CCE" w:rsidRPr="008713E7" w:rsidTr="00595DB7">
        <w:trPr>
          <w:trHeight w:val="292"/>
        </w:trPr>
        <w:tc>
          <w:tcPr>
            <w:tcW w:w="53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EC5CCE" w:rsidRPr="008713E7" w:rsidRDefault="00EC5CCE" w:rsidP="00595D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сотруднику в связи с юбилейной датой (50, 55, 60 лет) – </w:t>
            </w: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shd w:val="clear" w:color="auto" w:fill="auto"/>
          </w:tcPr>
          <w:p w:rsidR="00EC5CCE" w:rsidRPr="008713E7" w:rsidRDefault="00EC5CCE" w:rsidP="00595D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sz w:val="24"/>
                <w:szCs w:val="24"/>
              </w:rPr>
              <w:t>до 100%</w:t>
            </w:r>
          </w:p>
        </w:tc>
      </w:tr>
    </w:tbl>
    <w:p w:rsidR="00EC5CCE" w:rsidRPr="008713E7" w:rsidRDefault="00EC5CCE" w:rsidP="00AC2706">
      <w:pPr>
        <w:pStyle w:val="a3"/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06" w:rsidRPr="008713E7" w:rsidRDefault="00AC2706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6 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к Положению о стимулирующих выплатах работникам</w:t>
      </w:r>
    </w:p>
    <w:p w:rsidR="00EC5CCE" w:rsidRPr="008713E7" w:rsidRDefault="00EC5CCE" w:rsidP="00EC5CCE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муниципальных учреждений культуры</w:t>
      </w:r>
    </w:p>
    <w:p w:rsidR="00EC5CCE" w:rsidRPr="008713E7" w:rsidRDefault="00EC5CCE" w:rsidP="00EC5CCE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713E7">
        <w:rPr>
          <w:rFonts w:ascii="Times New Roman" w:hAnsi="Times New Roman" w:cs="Times New Roman"/>
          <w:color w:val="000000"/>
          <w:sz w:val="24"/>
          <w:szCs w:val="24"/>
        </w:rPr>
        <w:t>Камешкирского</w:t>
      </w:r>
      <w:proofErr w:type="spellEnd"/>
      <w:r w:rsidRPr="008713E7">
        <w:rPr>
          <w:rFonts w:ascii="Times New Roman" w:hAnsi="Times New Roman" w:cs="Times New Roman"/>
          <w:color w:val="000000"/>
          <w:sz w:val="24"/>
          <w:szCs w:val="24"/>
        </w:rPr>
        <w:t xml:space="preserve"> района  Пензенской области</w:t>
      </w:r>
    </w:p>
    <w:p w:rsidR="00EC5CCE" w:rsidRPr="008713E7" w:rsidRDefault="00EC5CCE" w:rsidP="00EC5CCE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ФОРМА КРИТЕРИАЛЬНОЙ ТАБЛИЦЫ</w:t>
      </w: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Наименование должности_______________________</w:t>
      </w: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ФИО________________________________</w:t>
      </w: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3E7">
        <w:rPr>
          <w:rFonts w:ascii="Times New Roman" w:hAnsi="Times New Roman" w:cs="Times New Roman"/>
          <w:color w:val="000000"/>
          <w:sz w:val="24"/>
          <w:szCs w:val="24"/>
        </w:rPr>
        <w:t>Данные за период__________________________</w:t>
      </w: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1170"/>
        <w:gridCol w:w="976"/>
        <w:gridCol w:w="1203"/>
        <w:gridCol w:w="5341"/>
      </w:tblGrid>
      <w:tr w:rsidR="00EC5CCE" w:rsidRPr="008713E7" w:rsidTr="00595DB7">
        <w:tc>
          <w:tcPr>
            <w:tcW w:w="10137" w:type="dxa"/>
            <w:gridSpan w:val="5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критерии для назначения  стимулирующей выплаты за качество выполняемых работ</w:t>
            </w: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в баллах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 пояснение</w:t>
            </w: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CCE" w:rsidRPr="008713E7" w:rsidTr="00595DB7">
        <w:tc>
          <w:tcPr>
            <w:tcW w:w="2111" w:type="dxa"/>
            <w:gridSpan w:val="2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5CCE" w:rsidRPr="008713E7" w:rsidRDefault="00EC5CCE" w:rsidP="00AC270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3E7">
        <w:rPr>
          <w:rFonts w:ascii="Times New Roman" w:hAnsi="Times New Roman" w:cs="Times New Roman"/>
          <w:sz w:val="24"/>
          <w:szCs w:val="24"/>
        </w:rPr>
        <w:t>Подпись_________________расшифровка</w:t>
      </w:r>
      <w:proofErr w:type="spellEnd"/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1170"/>
        <w:gridCol w:w="976"/>
        <w:gridCol w:w="1203"/>
        <w:gridCol w:w="5341"/>
      </w:tblGrid>
      <w:tr w:rsidR="00EC5CCE" w:rsidRPr="008713E7" w:rsidTr="00595DB7">
        <w:tc>
          <w:tcPr>
            <w:tcW w:w="10137" w:type="dxa"/>
            <w:gridSpan w:val="5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критерии для назначения  разовой  выплаты за качество выполняемых работ</w:t>
            </w: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в баллах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</w:p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 пояснение</w:t>
            </w: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CCE" w:rsidRPr="008713E7" w:rsidTr="00595DB7"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CCE" w:rsidRPr="008713E7" w:rsidTr="00595DB7">
        <w:tc>
          <w:tcPr>
            <w:tcW w:w="2111" w:type="dxa"/>
            <w:gridSpan w:val="2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баллов</w:t>
            </w: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</w:tcPr>
          <w:p w:rsidR="00EC5CCE" w:rsidRPr="008713E7" w:rsidRDefault="00EC5CCE" w:rsidP="00595D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EC5CCE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C5CCE" w:rsidRPr="008713E7" w:rsidRDefault="00EC5CCE" w:rsidP="00AC2706">
      <w:pPr>
        <w:rPr>
          <w:rFonts w:ascii="Times New Roman" w:hAnsi="Times New Roman" w:cs="Times New Roman"/>
          <w:sz w:val="24"/>
          <w:szCs w:val="24"/>
        </w:rPr>
      </w:pPr>
      <w:r w:rsidRPr="008713E7">
        <w:rPr>
          <w:rFonts w:ascii="Times New Roman" w:hAnsi="Times New Roman" w:cs="Times New Roman"/>
          <w:sz w:val="24"/>
          <w:szCs w:val="24"/>
        </w:rPr>
        <w:t>Подпись___</w:t>
      </w:r>
    </w:p>
    <w:sectPr w:rsidR="00EC5CCE" w:rsidRPr="0087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972"/>
    <w:multiLevelType w:val="multilevel"/>
    <w:tmpl w:val="CDEA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11A4"/>
    <w:multiLevelType w:val="multilevel"/>
    <w:tmpl w:val="EEBE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F5ACD"/>
    <w:multiLevelType w:val="multilevel"/>
    <w:tmpl w:val="821E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25A9B"/>
    <w:multiLevelType w:val="multilevel"/>
    <w:tmpl w:val="89EE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0765D"/>
    <w:multiLevelType w:val="multilevel"/>
    <w:tmpl w:val="650A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50EE"/>
    <w:multiLevelType w:val="multilevel"/>
    <w:tmpl w:val="0022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06549"/>
    <w:multiLevelType w:val="multilevel"/>
    <w:tmpl w:val="C87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AB5F0E"/>
    <w:multiLevelType w:val="hybridMultilevel"/>
    <w:tmpl w:val="1B224746"/>
    <w:lvl w:ilvl="0" w:tplc="7534DC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B929AB"/>
    <w:multiLevelType w:val="hybridMultilevel"/>
    <w:tmpl w:val="3EC2E324"/>
    <w:lvl w:ilvl="0" w:tplc="BAFAB1C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38E58DD"/>
    <w:multiLevelType w:val="multilevel"/>
    <w:tmpl w:val="9B00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A5493"/>
    <w:multiLevelType w:val="multilevel"/>
    <w:tmpl w:val="B2E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F5C5A"/>
    <w:multiLevelType w:val="multilevel"/>
    <w:tmpl w:val="617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CA01C1"/>
    <w:multiLevelType w:val="multilevel"/>
    <w:tmpl w:val="E620D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162F5C"/>
    <w:multiLevelType w:val="multilevel"/>
    <w:tmpl w:val="3124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A4126"/>
    <w:multiLevelType w:val="multilevel"/>
    <w:tmpl w:val="2700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7408AB"/>
    <w:multiLevelType w:val="multilevel"/>
    <w:tmpl w:val="95B2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63A6C"/>
    <w:multiLevelType w:val="hybridMultilevel"/>
    <w:tmpl w:val="76922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8C1BB8"/>
    <w:multiLevelType w:val="multilevel"/>
    <w:tmpl w:val="B7C44E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BA4660"/>
    <w:multiLevelType w:val="multilevel"/>
    <w:tmpl w:val="22DE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D0403"/>
    <w:multiLevelType w:val="multilevel"/>
    <w:tmpl w:val="08F04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10865"/>
    <w:multiLevelType w:val="hybridMultilevel"/>
    <w:tmpl w:val="55D4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D2980"/>
    <w:multiLevelType w:val="multilevel"/>
    <w:tmpl w:val="A46A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15C02"/>
    <w:multiLevelType w:val="multilevel"/>
    <w:tmpl w:val="1352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063FD0"/>
    <w:multiLevelType w:val="multilevel"/>
    <w:tmpl w:val="81D6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16"/>
  </w:num>
  <w:num w:numId="5">
    <w:abstractNumId w:val="15"/>
  </w:num>
  <w:num w:numId="6">
    <w:abstractNumId w:val="4"/>
  </w:num>
  <w:num w:numId="7">
    <w:abstractNumId w:val="23"/>
  </w:num>
  <w:num w:numId="8">
    <w:abstractNumId w:val="11"/>
  </w:num>
  <w:num w:numId="9">
    <w:abstractNumId w:val="19"/>
  </w:num>
  <w:num w:numId="10">
    <w:abstractNumId w:val="10"/>
  </w:num>
  <w:num w:numId="11">
    <w:abstractNumId w:val="21"/>
  </w:num>
  <w:num w:numId="12">
    <w:abstractNumId w:val="3"/>
  </w:num>
  <w:num w:numId="13">
    <w:abstractNumId w:val="13"/>
  </w:num>
  <w:num w:numId="14">
    <w:abstractNumId w:val="18"/>
  </w:num>
  <w:num w:numId="15">
    <w:abstractNumId w:val="14"/>
  </w:num>
  <w:num w:numId="16">
    <w:abstractNumId w:val="12"/>
  </w:num>
  <w:num w:numId="17">
    <w:abstractNumId w:val="1"/>
  </w:num>
  <w:num w:numId="18">
    <w:abstractNumId w:val="6"/>
  </w:num>
  <w:num w:numId="19">
    <w:abstractNumId w:val="9"/>
  </w:num>
  <w:num w:numId="20">
    <w:abstractNumId w:val="0"/>
  </w:num>
  <w:num w:numId="21">
    <w:abstractNumId w:val="5"/>
  </w:num>
  <w:num w:numId="22">
    <w:abstractNumId w:val="22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4E"/>
    <w:rsid w:val="000169E6"/>
    <w:rsid w:val="000C4AFE"/>
    <w:rsid w:val="001135A5"/>
    <w:rsid w:val="001B386A"/>
    <w:rsid w:val="0036239E"/>
    <w:rsid w:val="003D09D7"/>
    <w:rsid w:val="00425596"/>
    <w:rsid w:val="00451DE7"/>
    <w:rsid w:val="004564EC"/>
    <w:rsid w:val="00464249"/>
    <w:rsid w:val="0049062F"/>
    <w:rsid w:val="00577533"/>
    <w:rsid w:val="00594CD7"/>
    <w:rsid w:val="00595DB7"/>
    <w:rsid w:val="005C74F8"/>
    <w:rsid w:val="00701281"/>
    <w:rsid w:val="007533E1"/>
    <w:rsid w:val="00785E2E"/>
    <w:rsid w:val="008713E7"/>
    <w:rsid w:val="0095116A"/>
    <w:rsid w:val="009D0A0F"/>
    <w:rsid w:val="00A54A4E"/>
    <w:rsid w:val="00A95ED7"/>
    <w:rsid w:val="00AC2706"/>
    <w:rsid w:val="00D05C8E"/>
    <w:rsid w:val="00EA2528"/>
    <w:rsid w:val="00EC5CCE"/>
    <w:rsid w:val="00F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5CC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5C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C5C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qFormat/>
    <w:rsid w:val="00EC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5CC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5E2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5CCE"/>
    <w:rPr>
      <w:rFonts w:ascii="Arial" w:eastAsia="Times New Roman" w:hAnsi="Arial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5C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5C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EC5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C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5C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EC5C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EC5CC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C5C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EC5CC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5CC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C5C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EC5CC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C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1"/>
    <w:next w:val="11"/>
    <w:rsid w:val="00EC5CCE"/>
    <w:pPr>
      <w:keepNext/>
      <w:widowControl w:val="0"/>
      <w:snapToGrid w:val="0"/>
      <w:jc w:val="center"/>
    </w:pPr>
    <w:rPr>
      <w:b/>
      <w:sz w:val="22"/>
    </w:rPr>
  </w:style>
  <w:style w:type="paragraph" w:customStyle="1" w:styleId="12">
    <w:name w:val="Заголовок1"/>
    <w:basedOn w:val="11"/>
    <w:rsid w:val="00EC5CCE"/>
    <w:pPr>
      <w:jc w:val="center"/>
    </w:pPr>
    <w:rPr>
      <w:b/>
      <w:sz w:val="32"/>
    </w:rPr>
  </w:style>
  <w:style w:type="paragraph" w:customStyle="1" w:styleId="211">
    <w:name w:val="Основной текст 21"/>
    <w:basedOn w:val="11"/>
    <w:rsid w:val="00EC5CCE"/>
    <w:pPr>
      <w:ind w:right="-58" w:firstLine="720"/>
      <w:jc w:val="both"/>
    </w:pPr>
    <w:rPr>
      <w:sz w:val="22"/>
    </w:rPr>
  </w:style>
  <w:style w:type="paragraph" w:customStyle="1" w:styleId="212">
    <w:name w:val="Основной текст с отступом 21"/>
    <w:basedOn w:val="11"/>
    <w:rsid w:val="00EC5CCE"/>
    <w:pPr>
      <w:widowControl w:val="0"/>
      <w:snapToGrid w:val="0"/>
      <w:ind w:firstLine="567"/>
      <w:jc w:val="both"/>
    </w:pPr>
    <w:rPr>
      <w:color w:val="000000"/>
      <w:sz w:val="22"/>
    </w:rPr>
  </w:style>
  <w:style w:type="paragraph" w:customStyle="1" w:styleId="310">
    <w:name w:val="Основной текст 31"/>
    <w:basedOn w:val="11"/>
    <w:rsid w:val="00EC5CCE"/>
    <w:pPr>
      <w:widowControl w:val="0"/>
      <w:snapToGrid w:val="0"/>
      <w:jc w:val="both"/>
    </w:pPr>
    <w:rPr>
      <w:color w:val="000000"/>
      <w:sz w:val="22"/>
    </w:rPr>
  </w:style>
  <w:style w:type="paragraph" w:customStyle="1" w:styleId="13">
    <w:name w:val="Основной текст1"/>
    <w:basedOn w:val="11"/>
    <w:link w:val="a6"/>
    <w:rsid w:val="00EC5CCE"/>
    <w:pPr>
      <w:jc w:val="both"/>
    </w:pPr>
    <w:rPr>
      <w:sz w:val="28"/>
    </w:rPr>
  </w:style>
  <w:style w:type="paragraph" w:customStyle="1" w:styleId="a7">
    <w:basedOn w:val="a"/>
    <w:next w:val="a8"/>
    <w:qFormat/>
    <w:rsid w:val="00EC5C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EC5CC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C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semiHidden/>
    <w:rsid w:val="00EC5C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C5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C5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C5CCE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styleId="ae">
    <w:name w:val="footnote text"/>
    <w:basedOn w:val="a"/>
    <w:link w:val="af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EC5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EC5CCE"/>
    <w:rPr>
      <w:vertAlign w:val="superscript"/>
    </w:rPr>
  </w:style>
  <w:style w:type="character" w:customStyle="1" w:styleId="FontStyle16">
    <w:name w:val="Font Style16"/>
    <w:uiPriority w:val="99"/>
    <w:rsid w:val="00EC5CCE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caption"/>
    <w:basedOn w:val="a"/>
    <w:qFormat/>
    <w:rsid w:val="00EC5C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EC5CCE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af3">
    <w:name w:val="Гипертекстовая ссылка"/>
    <w:uiPriority w:val="99"/>
    <w:rsid w:val="00EC5CCE"/>
    <w:rPr>
      <w:b/>
      <w:bCs/>
      <w:color w:val="106BBE"/>
    </w:rPr>
  </w:style>
  <w:style w:type="character" w:customStyle="1" w:styleId="af4">
    <w:name w:val="Цветовое выделение"/>
    <w:uiPriority w:val="99"/>
    <w:rsid w:val="00EC5CCE"/>
    <w:rPr>
      <w:b/>
      <w:bCs/>
      <w:color w:val="26282F"/>
    </w:rPr>
  </w:style>
  <w:style w:type="paragraph" w:styleId="af5">
    <w:name w:val="Normal (Web)"/>
    <w:basedOn w:val="a"/>
    <w:uiPriority w:val="99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CCE"/>
  </w:style>
  <w:style w:type="character" w:styleId="af6">
    <w:name w:val="Hyperlink"/>
    <w:rsid w:val="00EC5CC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EC5CCE"/>
    <w:rPr>
      <w:i/>
      <w:iCs/>
    </w:rPr>
  </w:style>
  <w:style w:type="character" w:styleId="af8">
    <w:name w:val="Strong"/>
    <w:qFormat/>
    <w:rsid w:val="00EC5CCE"/>
    <w:rPr>
      <w:b/>
      <w:bCs/>
    </w:rPr>
  </w:style>
  <w:style w:type="character" w:customStyle="1" w:styleId="spfo1">
    <w:name w:val="spfo1"/>
    <w:basedOn w:val="a0"/>
    <w:rsid w:val="00EC5CCE"/>
  </w:style>
  <w:style w:type="table" w:styleId="af9">
    <w:name w:val="Table Grid"/>
    <w:basedOn w:val="a1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next w:val="a"/>
    <w:link w:val="afa"/>
    <w:uiPriority w:val="10"/>
    <w:qFormat/>
    <w:rsid w:val="00EC5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8"/>
    <w:uiPriority w:val="10"/>
    <w:rsid w:val="00EC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b">
    <w:name w:val="annotation reference"/>
    <w:basedOn w:val="a0"/>
    <w:uiPriority w:val="99"/>
    <w:semiHidden/>
    <w:unhideWhenUsed/>
    <w:rsid w:val="004564E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564EC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564E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564E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564EC"/>
    <w:rPr>
      <w:b/>
      <w:bCs/>
      <w:sz w:val="20"/>
      <w:szCs w:val="20"/>
    </w:rPr>
  </w:style>
  <w:style w:type="character" w:customStyle="1" w:styleId="a6">
    <w:name w:val="Основной текст_"/>
    <w:basedOn w:val="a0"/>
    <w:link w:val="13"/>
    <w:locked/>
    <w:rsid w:val="005775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Основной текст (4)_"/>
    <w:basedOn w:val="a0"/>
    <w:link w:val="42"/>
    <w:locked/>
    <w:rsid w:val="00577533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533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5CCE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5C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C5C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qFormat/>
    <w:rsid w:val="00EC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C5CC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5E2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5CCE"/>
    <w:rPr>
      <w:rFonts w:ascii="Arial" w:eastAsia="Times New Roman" w:hAnsi="Arial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5C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5C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EC5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C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C5C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EC5C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EC5CC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C5C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EC5CCE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C5CC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EC5C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EC5CC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C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Заголовок 21"/>
    <w:basedOn w:val="11"/>
    <w:next w:val="11"/>
    <w:rsid w:val="00EC5CCE"/>
    <w:pPr>
      <w:keepNext/>
      <w:widowControl w:val="0"/>
      <w:snapToGrid w:val="0"/>
      <w:jc w:val="center"/>
    </w:pPr>
    <w:rPr>
      <w:b/>
      <w:sz w:val="22"/>
    </w:rPr>
  </w:style>
  <w:style w:type="paragraph" w:customStyle="1" w:styleId="12">
    <w:name w:val="Заголовок1"/>
    <w:basedOn w:val="11"/>
    <w:rsid w:val="00EC5CCE"/>
    <w:pPr>
      <w:jc w:val="center"/>
    </w:pPr>
    <w:rPr>
      <w:b/>
      <w:sz w:val="32"/>
    </w:rPr>
  </w:style>
  <w:style w:type="paragraph" w:customStyle="1" w:styleId="211">
    <w:name w:val="Основной текст 21"/>
    <w:basedOn w:val="11"/>
    <w:rsid w:val="00EC5CCE"/>
    <w:pPr>
      <w:ind w:right="-58" w:firstLine="720"/>
      <w:jc w:val="both"/>
    </w:pPr>
    <w:rPr>
      <w:sz w:val="22"/>
    </w:rPr>
  </w:style>
  <w:style w:type="paragraph" w:customStyle="1" w:styleId="212">
    <w:name w:val="Основной текст с отступом 21"/>
    <w:basedOn w:val="11"/>
    <w:rsid w:val="00EC5CCE"/>
    <w:pPr>
      <w:widowControl w:val="0"/>
      <w:snapToGrid w:val="0"/>
      <w:ind w:firstLine="567"/>
      <w:jc w:val="both"/>
    </w:pPr>
    <w:rPr>
      <w:color w:val="000000"/>
      <w:sz w:val="22"/>
    </w:rPr>
  </w:style>
  <w:style w:type="paragraph" w:customStyle="1" w:styleId="310">
    <w:name w:val="Основной текст 31"/>
    <w:basedOn w:val="11"/>
    <w:rsid w:val="00EC5CCE"/>
    <w:pPr>
      <w:widowControl w:val="0"/>
      <w:snapToGrid w:val="0"/>
      <w:jc w:val="both"/>
    </w:pPr>
    <w:rPr>
      <w:color w:val="000000"/>
      <w:sz w:val="22"/>
    </w:rPr>
  </w:style>
  <w:style w:type="paragraph" w:customStyle="1" w:styleId="13">
    <w:name w:val="Основной текст1"/>
    <w:basedOn w:val="11"/>
    <w:link w:val="a6"/>
    <w:rsid w:val="00EC5CCE"/>
    <w:pPr>
      <w:jc w:val="both"/>
    </w:pPr>
    <w:rPr>
      <w:sz w:val="28"/>
    </w:rPr>
  </w:style>
  <w:style w:type="paragraph" w:customStyle="1" w:styleId="a7">
    <w:basedOn w:val="a"/>
    <w:next w:val="a8"/>
    <w:qFormat/>
    <w:rsid w:val="00EC5C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EC5CC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C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semiHidden/>
    <w:rsid w:val="00EC5C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C5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C5C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 Знак Знак Знак Знак Знак Знак"/>
    <w:basedOn w:val="a"/>
    <w:rsid w:val="00EC5CCE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styleId="ae">
    <w:name w:val="footnote text"/>
    <w:basedOn w:val="a"/>
    <w:link w:val="af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EC5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EC5CCE"/>
    <w:rPr>
      <w:vertAlign w:val="superscript"/>
    </w:rPr>
  </w:style>
  <w:style w:type="character" w:customStyle="1" w:styleId="FontStyle16">
    <w:name w:val="Font Style16"/>
    <w:uiPriority w:val="99"/>
    <w:rsid w:val="00EC5CCE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caption"/>
    <w:basedOn w:val="a"/>
    <w:qFormat/>
    <w:rsid w:val="00EC5C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EC5CCE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af3">
    <w:name w:val="Гипертекстовая ссылка"/>
    <w:uiPriority w:val="99"/>
    <w:rsid w:val="00EC5CCE"/>
    <w:rPr>
      <w:b/>
      <w:bCs/>
      <w:color w:val="106BBE"/>
    </w:rPr>
  </w:style>
  <w:style w:type="character" w:customStyle="1" w:styleId="af4">
    <w:name w:val="Цветовое выделение"/>
    <w:uiPriority w:val="99"/>
    <w:rsid w:val="00EC5CCE"/>
    <w:rPr>
      <w:b/>
      <w:bCs/>
      <w:color w:val="26282F"/>
    </w:rPr>
  </w:style>
  <w:style w:type="paragraph" w:styleId="af5">
    <w:name w:val="Normal (Web)"/>
    <w:basedOn w:val="a"/>
    <w:uiPriority w:val="99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CCE"/>
  </w:style>
  <w:style w:type="character" w:styleId="af6">
    <w:name w:val="Hyperlink"/>
    <w:rsid w:val="00EC5CC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C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EC5CCE"/>
    <w:rPr>
      <w:i/>
      <w:iCs/>
    </w:rPr>
  </w:style>
  <w:style w:type="character" w:styleId="af8">
    <w:name w:val="Strong"/>
    <w:qFormat/>
    <w:rsid w:val="00EC5CCE"/>
    <w:rPr>
      <w:b/>
      <w:bCs/>
    </w:rPr>
  </w:style>
  <w:style w:type="character" w:customStyle="1" w:styleId="spfo1">
    <w:name w:val="spfo1"/>
    <w:basedOn w:val="a0"/>
    <w:rsid w:val="00EC5CCE"/>
  </w:style>
  <w:style w:type="table" w:styleId="af9">
    <w:name w:val="Table Grid"/>
    <w:basedOn w:val="a1"/>
    <w:rsid w:val="00EC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Title"/>
    <w:basedOn w:val="a"/>
    <w:next w:val="a"/>
    <w:link w:val="afa"/>
    <w:uiPriority w:val="10"/>
    <w:qFormat/>
    <w:rsid w:val="00EC5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8"/>
    <w:uiPriority w:val="10"/>
    <w:rsid w:val="00EC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b">
    <w:name w:val="annotation reference"/>
    <w:basedOn w:val="a0"/>
    <w:uiPriority w:val="99"/>
    <w:semiHidden/>
    <w:unhideWhenUsed/>
    <w:rsid w:val="004564EC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564EC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564EC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564E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564EC"/>
    <w:rPr>
      <w:b/>
      <w:bCs/>
      <w:sz w:val="20"/>
      <w:szCs w:val="20"/>
    </w:rPr>
  </w:style>
  <w:style w:type="character" w:customStyle="1" w:styleId="a6">
    <w:name w:val="Основной текст_"/>
    <w:basedOn w:val="a0"/>
    <w:link w:val="13"/>
    <w:locked/>
    <w:rsid w:val="005775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Основной текст (4)_"/>
    <w:basedOn w:val="a0"/>
    <w:link w:val="42"/>
    <w:locked/>
    <w:rsid w:val="00577533"/>
    <w:rPr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533"/>
    <w:pPr>
      <w:shd w:val="clear" w:color="auto" w:fill="FFFFFF"/>
      <w:spacing w:after="0" w:line="240" w:lineRule="atLeast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dcterms:created xsi:type="dcterms:W3CDTF">2022-01-21T11:14:00Z</dcterms:created>
  <dcterms:modified xsi:type="dcterms:W3CDTF">2022-01-28T12:04:00Z</dcterms:modified>
</cp:coreProperties>
</file>