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2A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262A" w:rsidRPr="0056262A" w:rsidRDefault="0056262A" w:rsidP="005626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262A" w:rsidRPr="0056262A" w:rsidRDefault="0056262A" w:rsidP="0056262A">
      <w:pPr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56262A" w:rsidRPr="0056262A" w:rsidRDefault="0056262A" w:rsidP="0056262A">
      <w:pPr>
        <w:spacing w:after="0" w:line="192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56262A" w:rsidRPr="0056262A" w:rsidRDefault="0056262A" w:rsidP="0056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26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A47E3AD" wp14:editId="12F637FF">
            <wp:simplePos x="0" y="0"/>
            <wp:positionH relativeFrom="column">
              <wp:posOffset>2498725</wp:posOffset>
            </wp:positionH>
            <wp:positionV relativeFrom="paragraph">
              <wp:posOffset>-623570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page" w:horzAnchor="margin" w:tblpY="2596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6262A" w:rsidRPr="0056262A" w:rsidTr="006813A7">
        <w:trPr>
          <w:trHeight w:val="397"/>
        </w:trPr>
        <w:tc>
          <w:tcPr>
            <w:tcW w:w="9606" w:type="dxa"/>
          </w:tcPr>
          <w:p w:rsidR="0056262A" w:rsidRPr="0056262A" w:rsidRDefault="0056262A" w:rsidP="00562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56262A" w:rsidRPr="0056262A" w:rsidTr="006813A7">
        <w:tc>
          <w:tcPr>
            <w:tcW w:w="9606" w:type="dxa"/>
            <w:hideMark/>
          </w:tcPr>
          <w:p w:rsidR="0056262A" w:rsidRPr="0056262A" w:rsidRDefault="0056262A" w:rsidP="00562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  <w:r w:rsidRPr="005626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56262A" w:rsidRPr="0056262A" w:rsidTr="006813A7">
        <w:trPr>
          <w:trHeight w:val="397"/>
        </w:trPr>
        <w:tc>
          <w:tcPr>
            <w:tcW w:w="9606" w:type="dxa"/>
            <w:hideMark/>
          </w:tcPr>
          <w:p w:rsidR="0056262A" w:rsidRPr="0056262A" w:rsidRDefault="0056262A" w:rsidP="00562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626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56262A" w:rsidRPr="0056262A" w:rsidTr="006813A7">
        <w:tc>
          <w:tcPr>
            <w:tcW w:w="9606" w:type="dxa"/>
          </w:tcPr>
          <w:p w:rsidR="0056262A" w:rsidRPr="0056262A" w:rsidRDefault="0056262A" w:rsidP="0056262A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</w:p>
        </w:tc>
      </w:tr>
      <w:tr w:rsidR="0056262A" w:rsidRPr="0056262A" w:rsidTr="006813A7">
        <w:trPr>
          <w:trHeight w:val="548"/>
        </w:trPr>
        <w:tc>
          <w:tcPr>
            <w:tcW w:w="9606" w:type="dxa"/>
            <w:vAlign w:val="center"/>
            <w:hideMark/>
          </w:tcPr>
          <w:p w:rsidR="0056262A" w:rsidRPr="0056262A" w:rsidRDefault="0056262A" w:rsidP="0056262A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  <w:r w:rsidRPr="0056262A"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  <w:t>РАСПОРЯЖЕНИЕ</w:t>
            </w:r>
          </w:p>
        </w:tc>
      </w:tr>
      <w:tr w:rsidR="0056262A" w:rsidRPr="0056262A" w:rsidTr="006813A7">
        <w:trPr>
          <w:trHeight w:val="80"/>
        </w:trPr>
        <w:tc>
          <w:tcPr>
            <w:tcW w:w="9606" w:type="dxa"/>
            <w:vAlign w:val="center"/>
          </w:tcPr>
          <w:p w:rsidR="0056262A" w:rsidRPr="0056262A" w:rsidRDefault="0056262A" w:rsidP="0056262A">
            <w:pPr>
              <w:keepNext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262A" w:rsidRPr="0056262A" w:rsidRDefault="0056262A" w:rsidP="005626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bottomFromText="20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6262A" w:rsidRPr="0056262A" w:rsidTr="006813A7">
        <w:tc>
          <w:tcPr>
            <w:tcW w:w="284" w:type="dxa"/>
            <w:vAlign w:val="bottom"/>
            <w:hideMark/>
          </w:tcPr>
          <w:p w:rsidR="0056262A" w:rsidRPr="0056262A" w:rsidRDefault="0056262A" w:rsidP="0056262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6262A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262A" w:rsidRPr="0056262A" w:rsidRDefault="0056262A" w:rsidP="00562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97" w:type="dxa"/>
            <w:vAlign w:val="bottom"/>
            <w:hideMark/>
          </w:tcPr>
          <w:p w:rsidR="0056262A" w:rsidRPr="0056262A" w:rsidRDefault="0056262A" w:rsidP="00562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6262A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262A" w:rsidRPr="0056262A" w:rsidRDefault="0056262A" w:rsidP="00562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56262A" w:rsidRPr="0056262A" w:rsidTr="006813A7">
        <w:tc>
          <w:tcPr>
            <w:tcW w:w="4650" w:type="dxa"/>
            <w:gridSpan w:val="4"/>
          </w:tcPr>
          <w:p w:rsidR="0056262A" w:rsidRPr="0056262A" w:rsidRDefault="0056262A" w:rsidP="00562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</w:p>
          <w:p w:rsidR="0056262A" w:rsidRPr="0056262A" w:rsidRDefault="0056262A" w:rsidP="005626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6262A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с. </w:t>
            </w:r>
            <w:proofErr w:type="spellStart"/>
            <w:r w:rsidRPr="0056262A">
              <w:rPr>
                <w:rFonts w:ascii="Times New Roman" w:eastAsia="Times New Roman" w:hAnsi="Times New Roman" w:cs="Times New Roman"/>
                <w:sz w:val="24"/>
                <w:szCs w:val="20"/>
              </w:rPr>
              <w:t>Р.Камешкир</w:t>
            </w:r>
            <w:proofErr w:type="spellEnd"/>
          </w:p>
        </w:tc>
      </w:tr>
    </w:tbl>
    <w:p w:rsidR="0056262A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262A" w:rsidRPr="0056262A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оценки эффективности использования имущества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находящегося в собственности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Пензенской области</w:t>
      </w:r>
      <w:r w:rsidR="00857E77">
        <w:rPr>
          <w:rFonts w:ascii="Times New Roman" w:hAnsi="Times New Roman" w:cs="Times New Roman"/>
          <w:sz w:val="28"/>
          <w:szCs w:val="28"/>
        </w:rPr>
        <w:t xml:space="preserve"> </w:t>
      </w:r>
      <w:r w:rsidRPr="0002102B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по оказанию имущественной поддержки </w:t>
      </w:r>
      <w:proofErr w:type="spellStart"/>
      <w:r w:rsidRPr="0002102B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2102B">
        <w:rPr>
          <w:rFonts w:ascii="Times New Roman" w:hAnsi="Times New Roman" w:cs="Times New Roman"/>
          <w:sz w:val="28"/>
          <w:szCs w:val="28"/>
        </w:rPr>
        <w:t xml:space="preserve"> гражданам, субъектам малого и среднего предпринимательства</w:t>
      </w:r>
    </w:p>
    <w:p w:rsidR="0056262A" w:rsidRPr="00612DFC" w:rsidRDefault="0056262A" w:rsidP="005626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6262A" w:rsidRPr="00857E77" w:rsidRDefault="00857E77" w:rsidP="00562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262A" w:rsidRPr="00857E77"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использования имущества, находящегося в </w:t>
      </w:r>
      <w:r w:rsidRPr="00857E77">
        <w:rPr>
          <w:rFonts w:ascii="Times New Roman" w:hAnsi="Times New Roman" w:cs="Times New Roman"/>
          <w:sz w:val="28"/>
          <w:szCs w:val="28"/>
        </w:rPr>
        <w:t>муниципальной</w:t>
      </w:r>
      <w:r w:rsidR="0056262A" w:rsidRPr="00857E77">
        <w:rPr>
          <w:rFonts w:ascii="Times New Roman" w:hAnsi="Times New Roman" w:cs="Times New Roman"/>
          <w:sz w:val="28"/>
          <w:szCs w:val="28"/>
        </w:rPr>
        <w:t xml:space="preserve"> собственности, в том числе закрепленного за государственными </w:t>
      </w:r>
      <w:r w:rsidRPr="00857E77">
        <w:rPr>
          <w:rFonts w:ascii="Times New Roman" w:hAnsi="Times New Roman" w:cs="Times New Roman"/>
          <w:sz w:val="28"/>
          <w:szCs w:val="28"/>
        </w:rPr>
        <w:t>муниципальными</w:t>
      </w:r>
      <w:r w:rsidR="0056262A" w:rsidRPr="00857E77">
        <w:rPr>
          <w:rFonts w:ascii="Times New Roman" w:hAnsi="Times New Roman" w:cs="Times New Roman"/>
          <w:sz w:val="28"/>
          <w:szCs w:val="28"/>
        </w:rPr>
        <w:t xml:space="preserve"> учреждениями муниципального образования </w:t>
      </w:r>
      <w:proofErr w:type="spellStart"/>
      <w:r w:rsidR="0056262A" w:rsidRPr="00857E7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56262A" w:rsidRPr="00857E77">
        <w:rPr>
          <w:rFonts w:ascii="Times New Roman" w:hAnsi="Times New Roman" w:cs="Times New Roman"/>
          <w:sz w:val="28"/>
          <w:szCs w:val="28"/>
        </w:rPr>
        <w:t xml:space="preserve"> район Пензенской области</w:t>
      </w:r>
      <w:r w:rsidRPr="00857E77">
        <w:rPr>
          <w:rFonts w:ascii="Times New Roman" w:hAnsi="Times New Roman" w:cs="Times New Roman"/>
          <w:sz w:val="28"/>
          <w:szCs w:val="28"/>
        </w:rPr>
        <w:t xml:space="preserve"> </w:t>
      </w:r>
      <w:r w:rsidR="0056262A" w:rsidRPr="00857E77">
        <w:rPr>
          <w:rFonts w:ascii="Times New Roman" w:hAnsi="Times New Roman" w:cs="Times New Roman"/>
          <w:sz w:val="28"/>
          <w:szCs w:val="28"/>
        </w:rPr>
        <w:t xml:space="preserve">муниципальными унитарными предприятиями муниципального образования </w:t>
      </w:r>
      <w:proofErr w:type="spellStart"/>
      <w:r w:rsidR="0056262A" w:rsidRPr="00857E7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56262A" w:rsidRPr="00857E77">
        <w:rPr>
          <w:rFonts w:ascii="Times New Roman" w:hAnsi="Times New Roman" w:cs="Times New Roman"/>
          <w:sz w:val="28"/>
          <w:szCs w:val="28"/>
        </w:rPr>
        <w:t xml:space="preserve"> район Пензенской области при реализации полномочий по оказанию имущественной поддержки </w:t>
      </w:r>
      <w:proofErr w:type="spellStart"/>
      <w:r w:rsidR="0056262A" w:rsidRPr="00857E77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56262A" w:rsidRPr="00857E77">
        <w:rPr>
          <w:rFonts w:ascii="Times New Roman" w:hAnsi="Times New Roman" w:cs="Times New Roman"/>
          <w:sz w:val="28"/>
          <w:szCs w:val="28"/>
        </w:rPr>
        <w:t xml:space="preserve"> гражданам, субъектам малого и среднего предпринимательства:</w:t>
      </w:r>
    </w:p>
    <w:p w:rsidR="0056262A" w:rsidRPr="008558E1" w:rsidRDefault="0056262A" w:rsidP="0056262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58E1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прилагаемую </w:t>
      </w:r>
      <w:hyperlink w:anchor="P32" w:history="1">
        <w:r w:rsidRPr="008558E1">
          <w:rPr>
            <w:rFonts w:ascii="Times New Roman" w:hAnsi="Times New Roman" w:cs="Times New Roman"/>
            <w:b w:val="0"/>
            <w:sz w:val="28"/>
            <w:szCs w:val="28"/>
          </w:rPr>
          <w:t>Методику</w:t>
        </w:r>
      </w:hyperlink>
      <w:r w:rsidRPr="008558E1">
        <w:rPr>
          <w:rFonts w:ascii="Times New Roman" w:hAnsi="Times New Roman" w:cs="Times New Roman"/>
          <w:b w:val="0"/>
          <w:sz w:val="28"/>
          <w:szCs w:val="28"/>
        </w:rPr>
        <w:t xml:space="preserve"> оценки эффективности использования имущества, находящегося в собственности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558E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56262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Pr="0056262A">
        <w:rPr>
          <w:rFonts w:ascii="Times New Roman" w:hAnsi="Times New Roman" w:cs="Times New Roman"/>
          <w:b w:val="0"/>
          <w:sz w:val="28"/>
          <w:szCs w:val="28"/>
        </w:rPr>
        <w:t>Камешкирский</w:t>
      </w:r>
      <w:proofErr w:type="spellEnd"/>
      <w:r w:rsidRPr="0056262A">
        <w:rPr>
          <w:rFonts w:ascii="Times New Roman" w:hAnsi="Times New Roman" w:cs="Times New Roman"/>
          <w:b w:val="0"/>
          <w:sz w:val="28"/>
          <w:szCs w:val="28"/>
        </w:rPr>
        <w:t xml:space="preserve"> район Пензенской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558E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в том числе закрепленного за предприятиями, учреждениями, </w:t>
      </w:r>
      <w:r w:rsidRPr="008558E1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8558E1"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полномочий по оказанию имущественной поддержки </w:t>
      </w:r>
      <w:proofErr w:type="spellStart"/>
      <w:r w:rsidRPr="008558E1">
        <w:rPr>
          <w:rFonts w:ascii="Times New Roman" w:hAnsi="Times New Roman" w:cs="Times New Roman"/>
          <w:b w:val="0"/>
          <w:sz w:val="28"/>
          <w:szCs w:val="28"/>
        </w:rPr>
        <w:t>самозанятым</w:t>
      </w:r>
      <w:proofErr w:type="spellEnd"/>
      <w:r w:rsidRPr="008558E1">
        <w:rPr>
          <w:rFonts w:ascii="Times New Roman" w:hAnsi="Times New Roman" w:cs="Times New Roman"/>
          <w:b w:val="0"/>
          <w:sz w:val="28"/>
          <w:szCs w:val="28"/>
        </w:rPr>
        <w:t xml:space="preserve"> гражданам, субъектам малого и среднего предпринимательства.</w:t>
      </w:r>
    </w:p>
    <w:p w:rsidR="0056262A" w:rsidRPr="00F97267" w:rsidRDefault="0056262A" w:rsidP="0056262A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 Отделу экономики, развития сельского хозяйства и продовольствия формировать на каждый трехлетний период, начиная с 2021 года, график проведения оценки эффективности использования имущества, находящегося в собственности муниципального образования </w:t>
      </w:r>
      <w:proofErr w:type="spellStart"/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Камешкирский</w:t>
      </w:r>
      <w:proofErr w:type="spellEnd"/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Пензенской области</w:t>
      </w:r>
      <w:r w:rsidRPr="00F972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>и направлять его в</w:t>
      </w:r>
      <w:r w:rsidRPr="00F9726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3F6893"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администрацию </w:t>
      </w:r>
      <w:proofErr w:type="spellStart"/>
      <w:r w:rsidR="003F6893"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="003F6893"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Пензенской </w:t>
      </w:r>
      <w:proofErr w:type="gramStart"/>
      <w:r w:rsidR="003F6893"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proofErr w:type="gramEnd"/>
      <w:r w:rsidR="003F6893"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>в ведении которых находятся муниципальные унитарные предприяти</w:t>
      </w:r>
      <w:r w:rsidR="003F6893"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</w:t>
      </w:r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муниципальные учреждения, и ежегодно осуществлять оценку эффективности </w:t>
      </w:r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использования имущества, находящегося в собственности муниципального образования </w:t>
      </w:r>
      <w:proofErr w:type="spellStart"/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Камешкирский</w:t>
      </w:r>
      <w:proofErr w:type="spellEnd"/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Пензенской области в отношении установленных в таком графике объектов, в соответствии с </w:t>
      </w:r>
      <w:hyperlink w:anchor="P32" w:history="1">
        <w:r w:rsidRPr="00F972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Методикой</w:t>
        </w:r>
      </w:hyperlink>
      <w:r w:rsidRPr="00F97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57E77" w:rsidRDefault="00857E77" w:rsidP="00562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57E7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57E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7E77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</w:t>
      </w:r>
      <w:proofErr w:type="spellStart"/>
      <w:r w:rsidRPr="00857E7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857E77">
        <w:rPr>
          <w:rFonts w:ascii="Times New Roman" w:hAnsi="Times New Roman" w:cs="Times New Roman"/>
          <w:sz w:val="28"/>
          <w:szCs w:val="28"/>
        </w:rPr>
        <w:t xml:space="preserve"> района по вопросам ЖКХ и экономики.</w:t>
      </w:r>
    </w:p>
    <w:p w:rsidR="00857E77" w:rsidRDefault="00857E77" w:rsidP="00562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7E77" w:rsidRDefault="00857E77" w:rsidP="00562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7E77" w:rsidRDefault="00857E77" w:rsidP="00562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50AA" w:rsidRDefault="00857E77" w:rsidP="00562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56262A" w:rsidRDefault="002150AA" w:rsidP="00562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7E77">
        <w:rPr>
          <w:rFonts w:ascii="Times New Roman" w:hAnsi="Times New Roman" w:cs="Times New Roman"/>
          <w:sz w:val="28"/>
          <w:szCs w:val="28"/>
        </w:rPr>
        <w:t xml:space="preserve">                                   Г</w:t>
      </w:r>
      <w:proofErr w:type="gramEnd"/>
      <w:r w:rsidR="00857E77">
        <w:rPr>
          <w:rFonts w:ascii="Times New Roman" w:hAnsi="Times New Roman" w:cs="Times New Roman"/>
          <w:sz w:val="28"/>
          <w:szCs w:val="28"/>
        </w:rPr>
        <w:t xml:space="preserve">олубев С.Н. </w:t>
      </w:r>
      <w:r w:rsidR="0056262A">
        <w:rPr>
          <w:rFonts w:ascii="Times New Roman" w:hAnsi="Times New Roman" w:cs="Times New Roman"/>
          <w:sz w:val="28"/>
          <w:szCs w:val="28"/>
        </w:rPr>
        <w:br w:type="page"/>
      </w:r>
    </w:p>
    <w:p w:rsidR="002150AA" w:rsidRPr="002150AA" w:rsidRDefault="002150AA" w:rsidP="002150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1" w:name="P32"/>
      <w:bookmarkEnd w:id="1"/>
      <w:r w:rsidRPr="002150AA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Утверждена</w:t>
      </w:r>
    </w:p>
    <w:p w:rsidR="002150AA" w:rsidRPr="002150AA" w:rsidRDefault="002150AA" w:rsidP="002150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150AA">
        <w:rPr>
          <w:rFonts w:ascii="Times New Roman" w:hAnsi="Times New Roman" w:cs="Times New Roman"/>
          <w:b w:val="0"/>
          <w:sz w:val="28"/>
          <w:szCs w:val="28"/>
        </w:rPr>
        <w:t>распоряжением администрации</w:t>
      </w:r>
    </w:p>
    <w:p w:rsidR="002150AA" w:rsidRPr="002150AA" w:rsidRDefault="002150AA" w:rsidP="002150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2150AA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2150AA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</w:p>
    <w:p w:rsidR="002150AA" w:rsidRPr="002150AA" w:rsidRDefault="002150AA" w:rsidP="002150A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150AA">
        <w:rPr>
          <w:rFonts w:ascii="Times New Roman" w:hAnsi="Times New Roman" w:cs="Times New Roman"/>
          <w:b w:val="0"/>
          <w:sz w:val="28"/>
          <w:szCs w:val="28"/>
        </w:rPr>
        <w:t>Пензенской области</w:t>
      </w:r>
    </w:p>
    <w:p w:rsidR="002150AA" w:rsidRDefault="002150A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262A" w:rsidRPr="00612DFC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DFC">
        <w:rPr>
          <w:rFonts w:ascii="Times New Roman" w:hAnsi="Times New Roman" w:cs="Times New Roman"/>
          <w:sz w:val="28"/>
          <w:szCs w:val="28"/>
        </w:rPr>
        <w:t>МЕТОДИКА</w:t>
      </w:r>
    </w:p>
    <w:p w:rsidR="0056262A" w:rsidRPr="00612DFC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DFC">
        <w:rPr>
          <w:rFonts w:ascii="Times New Roman" w:hAnsi="Times New Roman" w:cs="Times New Roman"/>
          <w:sz w:val="28"/>
          <w:szCs w:val="28"/>
        </w:rPr>
        <w:t xml:space="preserve">оценки эффективности использования </w:t>
      </w:r>
    </w:p>
    <w:p w:rsidR="0056262A" w:rsidRPr="00612DFC" w:rsidRDefault="0056262A" w:rsidP="005626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DFC">
        <w:rPr>
          <w:rFonts w:ascii="Times New Roman" w:hAnsi="Times New Roman" w:cs="Times New Roman"/>
          <w:sz w:val="28"/>
          <w:szCs w:val="28"/>
        </w:rPr>
        <w:t>имущества, находящегося в собственности</w:t>
      </w:r>
    </w:p>
    <w:p w:rsidR="0056262A" w:rsidRPr="008558E1" w:rsidRDefault="00711263" w:rsidP="0056262A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Пензенской области</w:t>
      </w:r>
      <w:r w:rsidR="0056262A" w:rsidRPr="008558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,</w:t>
      </w:r>
      <w:r w:rsidR="0056262A" w:rsidRPr="008558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том числе закрепленного за предприятиями, учреждениями,</w:t>
      </w:r>
    </w:p>
    <w:p w:rsidR="0056262A" w:rsidRPr="0002102B" w:rsidRDefault="0056262A" w:rsidP="005626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02B">
        <w:rPr>
          <w:rFonts w:ascii="Times New Roman" w:hAnsi="Times New Roman" w:cs="Times New Roman"/>
          <w:b/>
          <w:sz w:val="28"/>
          <w:szCs w:val="28"/>
        </w:rPr>
        <w:t xml:space="preserve">в целях реализации полномочий по оказанию имущественной поддержки </w:t>
      </w:r>
      <w:proofErr w:type="spellStart"/>
      <w:r w:rsidRPr="0002102B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Pr="0002102B">
        <w:rPr>
          <w:rFonts w:ascii="Times New Roman" w:hAnsi="Times New Roman" w:cs="Times New Roman"/>
          <w:b/>
          <w:sz w:val="28"/>
          <w:szCs w:val="28"/>
        </w:rPr>
        <w:t xml:space="preserve"> гражданам, субъектам малого и среднего предпринимательства</w:t>
      </w:r>
    </w:p>
    <w:p w:rsidR="0056262A" w:rsidRPr="00612DFC" w:rsidRDefault="0056262A" w:rsidP="0056262A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12B1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12B1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6262A" w:rsidRPr="00112B1D" w:rsidRDefault="0056262A" w:rsidP="0056262A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1. Настоящая Методика определяет </w:t>
      </w:r>
      <w:r>
        <w:rPr>
          <w:rFonts w:ascii="Times New Roman" w:hAnsi="Times New Roman" w:cs="Times New Roman"/>
          <w:sz w:val="28"/>
          <w:szCs w:val="28"/>
        </w:rPr>
        <w:t>порядок осуществления</w:t>
      </w:r>
      <w:r w:rsidRPr="001F6CCC">
        <w:rPr>
          <w:rFonts w:ascii="Times New Roman" w:hAnsi="Times New Roman" w:cs="Times New Roman"/>
          <w:sz w:val="28"/>
          <w:szCs w:val="28"/>
        </w:rPr>
        <w:t xml:space="preserve"> оценки эффективности использования имущества, находящ</w:t>
      </w:r>
      <w:r>
        <w:rPr>
          <w:rFonts w:ascii="Times New Roman" w:hAnsi="Times New Roman" w:cs="Times New Roman"/>
          <w:sz w:val="28"/>
          <w:szCs w:val="28"/>
        </w:rPr>
        <w:t>егося</w:t>
      </w:r>
      <w:r w:rsidRPr="001F6CCC">
        <w:rPr>
          <w:rFonts w:ascii="Times New Roman" w:hAnsi="Times New Roman" w:cs="Times New Roman"/>
          <w:sz w:val="28"/>
          <w:szCs w:val="28"/>
        </w:rPr>
        <w:t xml:space="preserve"> в </w:t>
      </w:r>
      <w:r w:rsidR="00711263" w:rsidRPr="001F6CCC">
        <w:rPr>
          <w:rFonts w:ascii="Times New Roman" w:hAnsi="Times New Roman" w:cs="Times New Roman"/>
          <w:sz w:val="28"/>
          <w:szCs w:val="28"/>
        </w:rPr>
        <w:t>собственности</w:t>
      </w:r>
      <w:r w:rsidR="00711263">
        <w:rPr>
          <w:rFonts w:ascii="Times New Roman" w:hAnsi="Times New Roman" w:cs="Times New Roman"/>
          <w:sz w:val="28"/>
          <w:szCs w:val="28"/>
        </w:rPr>
        <w:t>,</w:t>
      </w:r>
      <w:r w:rsidR="00711263" w:rsidRPr="00711263">
        <w:rPr>
          <w:rFonts w:ascii="Times New Roman" w:hAnsi="Times New Roman" w:cs="Times New Roman"/>
          <w:sz w:val="28"/>
          <w:szCs w:val="28"/>
        </w:rPr>
        <w:t xml:space="preserve"> </w:t>
      </w:r>
      <w:r w:rsidR="0071126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71126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711263">
        <w:rPr>
          <w:rFonts w:ascii="Times New Roman" w:hAnsi="Times New Roman" w:cs="Times New Roman"/>
          <w:sz w:val="28"/>
          <w:szCs w:val="28"/>
        </w:rPr>
        <w:t xml:space="preserve"> район Пензенской области,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закрепленного за предприятиями, учреждениями </w:t>
      </w:r>
      <w:r w:rsidRPr="001F6CC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имущество)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</w:t>
      </w:r>
      <w:r w:rsidRPr="004718BA">
        <w:rPr>
          <w:rFonts w:ascii="Times New Roman" w:hAnsi="Times New Roman" w:cs="Times New Roman"/>
          <w:sz w:val="28"/>
          <w:szCs w:val="28"/>
        </w:rPr>
        <w:t xml:space="preserve"> реализации полномочий по оказанию имущественной поддержки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гражданам, </w:t>
      </w:r>
      <w:r w:rsidRPr="004718BA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МСП) в отношении:</w:t>
      </w:r>
    </w:p>
    <w:p w:rsidR="0056262A" w:rsidRPr="00CA6B7B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Pr="009142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A6B7B">
        <w:rPr>
          <w:rFonts w:ascii="Times New Roman" w:hAnsi="Times New Roman" w:cs="Times New Roman"/>
          <w:sz w:val="28"/>
          <w:szCs w:val="28"/>
        </w:rPr>
        <w:t>даний, помещений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6B7B">
        <w:rPr>
          <w:rFonts w:ascii="Times New Roman" w:hAnsi="Times New Roman" w:cs="Times New Roman"/>
          <w:sz w:val="28"/>
          <w:szCs w:val="28"/>
        </w:rPr>
        <w:t xml:space="preserve"> за исключением объектов религиозного назначения, культурного наследия, гражданской обороны, теплоснабжения, водоснабжения, водоотведения, жилых помещений;</w:t>
      </w:r>
      <w:proofErr w:type="gramEnd"/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9142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A6B7B">
        <w:rPr>
          <w:rFonts w:ascii="Times New Roman" w:hAnsi="Times New Roman" w:cs="Times New Roman"/>
          <w:sz w:val="28"/>
          <w:szCs w:val="28"/>
        </w:rPr>
        <w:t>емельных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A6B7B">
        <w:rPr>
          <w:rFonts w:ascii="Times New Roman" w:hAnsi="Times New Roman" w:cs="Times New Roman"/>
          <w:sz w:val="28"/>
          <w:szCs w:val="28"/>
        </w:rPr>
        <w:t xml:space="preserve">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6B7B">
        <w:rPr>
          <w:rFonts w:ascii="Times New Roman" w:hAnsi="Times New Roman" w:cs="Times New Roman"/>
          <w:sz w:val="28"/>
          <w:szCs w:val="28"/>
        </w:rPr>
        <w:t>предназначенных для ведения личного подсобного хозяйства, огородничества, садоводства, индивидуального жилищного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размещения автомобильных дорог;</w:t>
      </w:r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6B7B">
        <w:rPr>
          <w:rFonts w:ascii="Times New Roman" w:hAnsi="Times New Roman" w:cs="Times New Roman"/>
          <w:sz w:val="28"/>
          <w:szCs w:val="28"/>
        </w:rPr>
        <w:t>земель</w:t>
      </w:r>
      <w:r w:rsidRPr="004F0781">
        <w:rPr>
          <w:rFonts w:ascii="Times New Roman" w:hAnsi="Times New Roman" w:cs="Times New Roman"/>
          <w:sz w:val="28"/>
          <w:szCs w:val="28"/>
        </w:rPr>
        <w:t xml:space="preserve">ных участков общего </w:t>
      </w:r>
      <w:r>
        <w:rPr>
          <w:rFonts w:ascii="Times New Roman" w:hAnsi="Times New Roman" w:cs="Times New Roman"/>
          <w:sz w:val="28"/>
          <w:szCs w:val="28"/>
        </w:rPr>
        <w:t xml:space="preserve">пользования </w:t>
      </w:r>
      <w:r w:rsidRPr="00532C93">
        <w:rPr>
          <w:rFonts w:ascii="Times New Roman" w:hAnsi="Times New Roman" w:cs="Times New Roman"/>
          <w:sz w:val="28"/>
          <w:szCs w:val="28"/>
        </w:rPr>
        <w:t>или расположен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532C93">
        <w:rPr>
          <w:rFonts w:ascii="Times New Roman" w:hAnsi="Times New Roman" w:cs="Times New Roman"/>
          <w:sz w:val="28"/>
          <w:szCs w:val="28"/>
        </w:rPr>
        <w:t xml:space="preserve"> в гран</w:t>
      </w:r>
      <w:r>
        <w:rPr>
          <w:rFonts w:ascii="Times New Roman" w:hAnsi="Times New Roman" w:cs="Times New Roman"/>
          <w:sz w:val="28"/>
          <w:szCs w:val="28"/>
        </w:rPr>
        <w:t>ицах земель общего пользования;</w:t>
      </w:r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A6B7B">
        <w:rPr>
          <w:rFonts w:ascii="Times New Roman" w:hAnsi="Times New Roman" w:cs="Times New Roman"/>
          <w:sz w:val="28"/>
          <w:szCs w:val="28"/>
        </w:rPr>
        <w:t>земель</w:t>
      </w:r>
      <w:r w:rsidRPr="004F0781">
        <w:rPr>
          <w:rFonts w:ascii="Times New Roman" w:hAnsi="Times New Roman" w:cs="Times New Roman"/>
          <w:sz w:val="28"/>
          <w:szCs w:val="28"/>
        </w:rPr>
        <w:t>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казны с расположенными на них зданиями, сооружениями;</w:t>
      </w:r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земельных участков казны, предоставленных во владение (пользование) третьих лиц.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262A" w:rsidRPr="00112B1D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12B1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12B1D">
        <w:rPr>
          <w:rFonts w:ascii="Times New Roman" w:hAnsi="Times New Roman" w:cs="Times New Roman"/>
          <w:b/>
          <w:sz w:val="28"/>
          <w:szCs w:val="28"/>
        </w:rPr>
        <w:t>. Анализ эффективности использования имущества, закрепленного за предприятиями, учреждениями</w:t>
      </w:r>
    </w:p>
    <w:p w:rsidR="0056262A" w:rsidRPr="00674D79" w:rsidRDefault="0056262A" w:rsidP="005626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CCC">
        <w:rPr>
          <w:rFonts w:ascii="Times New Roman" w:hAnsi="Times New Roman" w:cs="Times New Roman"/>
          <w:sz w:val="28"/>
          <w:szCs w:val="28"/>
        </w:rPr>
        <w:t> Для анализа эффективности использования имущества, закрепленного за учреждениями, используются четыре ключевых показателя: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6CCC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дания, помещения (Приложение № 1),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 баллов;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 xml:space="preserve">факторы </w:t>
      </w:r>
      <w:r w:rsidRPr="001F6CCC">
        <w:rPr>
          <w:rFonts w:ascii="Times New Roman" w:hAnsi="Times New Roman" w:cs="Times New Roman"/>
          <w:sz w:val="28"/>
          <w:szCs w:val="28"/>
        </w:rPr>
        <w:t xml:space="preserve">коммерческого использования здания, помещения </w:t>
      </w:r>
      <w:r>
        <w:rPr>
          <w:rFonts w:ascii="Times New Roman" w:hAnsi="Times New Roman" w:cs="Times New Roman"/>
          <w:sz w:val="28"/>
          <w:szCs w:val="28"/>
        </w:rPr>
        <w:t>– только в отношении объектов, предоставленных в аренду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2), </w:t>
      </w: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 баллов;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F6CCC">
        <w:rPr>
          <w:rFonts w:ascii="Times New Roman" w:hAnsi="Times New Roman" w:cs="Times New Roman"/>
          <w:sz w:val="28"/>
          <w:szCs w:val="28"/>
        </w:rPr>
        <w:t>агруженность з</w:t>
      </w:r>
      <w:r>
        <w:rPr>
          <w:rFonts w:ascii="Times New Roman" w:hAnsi="Times New Roman" w:cs="Times New Roman"/>
          <w:sz w:val="28"/>
          <w:szCs w:val="28"/>
        </w:rPr>
        <w:t>дания, помещения (Приложение № 3),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 баллов;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4)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спользование зе</w:t>
      </w:r>
      <w:r>
        <w:rPr>
          <w:rFonts w:ascii="Times New Roman" w:hAnsi="Times New Roman" w:cs="Times New Roman"/>
          <w:sz w:val="28"/>
          <w:szCs w:val="28"/>
        </w:rPr>
        <w:t>мельного участка (Приложение № 4),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 баллов.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6CCC">
        <w:rPr>
          <w:rFonts w:ascii="Times New Roman" w:hAnsi="Times New Roman" w:cs="Times New Roman"/>
          <w:sz w:val="28"/>
          <w:szCs w:val="28"/>
        </w:rPr>
        <w:t>. Для анализа эффективности использования имущества, закрепленного за предприятиями, используются три ключевых показателя: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6CCC">
        <w:rPr>
          <w:rFonts w:ascii="Times New Roman" w:hAnsi="Times New Roman" w:cs="Times New Roman"/>
          <w:sz w:val="28"/>
          <w:szCs w:val="28"/>
        </w:rPr>
        <w:t xml:space="preserve"> здания, помещения (Приложение № </w:t>
      </w:r>
      <w:r>
        <w:rPr>
          <w:rFonts w:ascii="Times New Roman" w:hAnsi="Times New Roman" w:cs="Times New Roman"/>
          <w:sz w:val="28"/>
          <w:szCs w:val="28"/>
        </w:rPr>
        <w:t>1),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 баллов;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факторы</w:t>
      </w:r>
      <w:r w:rsidRPr="001F6CCC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здания, помещения </w:t>
      </w:r>
      <w:r>
        <w:rPr>
          <w:rFonts w:ascii="Times New Roman" w:hAnsi="Times New Roman" w:cs="Times New Roman"/>
          <w:sz w:val="28"/>
          <w:szCs w:val="28"/>
        </w:rPr>
        <w:t>– только в отношении объектов, предоставленных в аренду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2), м</w:t>
      </w:r>
      <w:r w:rsidRPr="001F6CCC">
        <w:rPr>
          <w:rFonts w:ascii="Times New Roman" w:hAnsi="Times New Roman" w:cs="Times New Roman"/>
          <w:sz w:val="28"/>
          <w:szCs w:val="28"/>
        </w:rPr>
        <w:t xml:space="preserve">аксимальное значение показателя – 100 баллов; 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спользование зе</w:t>
      </w:r>
      <w:r>
        <w:rPr>
          <w:rFonts w:ascii="Times New Roman" w:hAnsi="Times New Roman" w:cs="Times New Roman"/>
          <w:sz w:val="28"/>
          <w:szCs w:val="28"/>
        </w:rPr>
        <w:t>мельного участка (Приложение № 4),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 баллов.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1263">
        <w:rPr>
          <w:rFonts w:ascii="Times New Roman" w:hAnsi="Times New Roman" w:cs="Times New Roman"/>
          <w:sz w:val="28"/>
          <w:szCs w:val="28"/>
        </w:rPr>
        <w:t xml:space="preserve">. </w:t>
      </w:r>
      <w:r w:rsidR="00711263" w:rsidRPr="003F6893">
        <w:rPr>
          <w:rFonts w:ascii="Times New Roman" w:hAnsi="Times New Roman" w:cs="Times New Roman"/>
          <w:sz w:val="28"/>
          <w:szCs w:val="28"/>
        </w:rPr>
        <w:t>М</w:t>
      </w:r>
      <w:r w:rsidRPr="003F6893">
        <w:rPr>
          <w:rFonts w:ascii="Times New Roman" w:hAnsi="Times New Roman" w:cs="Times New Roman"/>
          <w:sz w:val="28"/>
          <w:szCs w:val="28"/>
        </w:rPr>
        <w:t>униципальные унитарные предприятия, муниципальные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="003F68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F6893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3F6893">
        <w:rPr>
          <w:rFonts w:ascii="Times New Roman" w:hAnsi="Times New Roman" w:cs="Times New Roman"/>
          <w:sz w:val="28"/>
          <w:szCs w:val="28"/>
        </w:rPr>
        <w:t xml:space="preserve"> район Пензенской области </w:t>
      </w:r>
      <w:r>
        <w:rPr>
          <w:rFonts w:ascii="Times New Roman" w:hAnsi="Times New Roman" w:cs="Times New Roman"/>
          <w:sz w:val="28"/>
          <w:szCs w:val="28"/>
        </w:rPr>
        <w:t>ежегодно не позднее 1 </w:t>
      </w:r>
      <w:r w:rsidRPr="001F6CCC">
        <w:rPr>
          <w:rFonts w:ascii="Times New Roman" w:hAnsi="Times New Roman" w:cs="Times New Roman"/>
          <w:sz w:val="28"/>
          <w:szCs w:val="28"/>
        </w:rPr>
        <w:t xml:space="preserve">апреля года, следующего за </w:t>
      </w:r>
      <w:proofErr w:type="gramStart"/>
      <w:r w:rsidRPr="001F6CC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1F6C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формируют и направляют в</w:t>
      </w:r>
      <w:r w:rsidR="003F6893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proofErr w:type="spellStart"/>
      <w:r w:rsidR="003F689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3F689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C434B5">
        <w:rPr>
          <w:rFonts w:ascii="Times New Roman" w:hAnsi="Times New Roman" w:cs="Times New Roman"/>
          <w:sz w:val="28"/>
          <w:szCs w:val="28"/>
        </w:rPr>
        <w:t>, в ве</w:t>
      </w:r>
      <w:r>
        <w:rPr>
          <w:rFonts w:ascii="Times New Roman" w:hAnsi="Times New Roman" w:cs="Times New Roman"/>
          <w:sz w:val="28"/>
          <w:szCs w:val="28"/>
        </w:rPr>
        <w:t>дении которого находя</w:t>
      </w:r>
      <w:r w:rsidRPr="00C434B5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, следующие сведения (по состоянию на 1 </w:t>
      </w:r>
      <w:r w:rsidRPr="001F6CCC">
        <w:rPr>
          <w:rFonts w:ascii="Times New Roman" w:hAnsi="Times New Roman" w:cs="Times New Roman"/>
          <w:sz w:val="28"/>
          <w:szCs w:val="28"/>
        </w:rPr>
        <w:t>января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всех объектов, включенных в график проведения оценки </w:t>
      </w:r>
      <w:r w:rsidRPr="00612DFC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12DFC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сводный отчет (</w:t>
      </w:r>
      <w:r w:rsidRPr="00112B1D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5);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отношении объектов, значение одного или нескольких показателей которых – неэффективное использование: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объекте имущества (Приложение № 6) или сведения о земельном участке (Приложение № 7) в зависимости от вида имущества.</w:t>
      </w:r>
    </w:p>
    <w:p w:rsidR="0056262A" w:rsidRPr="003F6893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F6893" w:rsidRPr="003F689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F6893" w:rsidRPr="003F689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3F6893" w:rsidRPr="003F6893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3F689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F6893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3F6893">
        <w:rPr>
          <w:rFonts w:ascii="Times New Roman" w:hAnsi="Times New Roman" w:cs="Times New Roman"/>
          <w:sz w:val="28"/>
          <w:szCs w:val="28"/>
        </w:rPr>
        <w:t xml:space="preserve"> которого находятся муниципальные унитарные предприятия, муниципальные учреждения, не позднее 1 мая года, следующего за отчетным, осуществляет: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сбор материалов, указанных в пункте 2 настоящего раздела;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формирование списка имущества, неэффективно используемого (по предварительной оценке);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направление материалов, указанных в настоящем пункте, в </w:t>
      </w:r>
      <w:r w:rsidR="003F6893">
        <w:rPr>
          <w:rFonts w:ascii="Times New Roman" w:hAnsi="Times New Roman" w:cs="Times New Roman"/>
          <w:sz w:val="28"/>
          <w:szCs w:val="28"/>
        </w:rPr>
        <w:t xml:space="preserve">отдел экономики, развития сельского хозяйства и продовольствия администрации </w:t>
      </w:r>
      <w:proofErr w:type="spellStart"/>
      <w:r w:rsidR="003F689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3F689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6262A" w:rsidRDefault="0056262A" w:rsidP="00562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</w:p>
    <w:p w:rsidR="0056262A" w:rsidRPr="00112B1D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12B1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12B1D">
        <w:rPr>
          <w:rFonts w:ascii="Times New Roman" w:hAnsi="Times New Roman" w:cs="Times New Roman"/>
          <w:b/>
          <w:sz w:val="28"/>
          <w:szCs w:val="28"/>
        </w:rPr>
        <w:t>. Анализ эффективности использования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казны</w:t>
      </w:r>
    </w:p>
    <w:p w:rsidR="0056262A" w:rsidRDefault="0056262A" w:rsidP="005626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6262A" w:rsidRPr="00112B1D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CCC">
        <w:rPr>
          <w:rFonts w:ascii="Times New Roman" w:hAnsi="Times New Roman" w:cs="Times New Roman"/>
          <w:sz w:val="28"/>
          <w:szCs w:val="28"/>
        </w:rPr>
        <w:t>Для анализа эффективности использования имущества</w:t>
      </w:r>
      <w:r w:rsidRPr="00112B1D">
        <w:rPr>
          <w:rFonts w:ascii="Times New Roman" w:hAnsi="Times New Roman" w:cs="Times New Roman"/>
          <w:sz w:val="28"/>
          <w:szCs w:val="28"/>
        </w:rPr>
        <w:t xml:space="preserve"> казны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B1D">
        <w:rPr>
          <w:rFonts w:ascii="Times New Roman" w:hAnsi="Times New Roman" w:cs="Times New Roman"/>
          <w:sz w:val="28"/>
          <w:szCs w:val="28"/>
        </w:rPr>
        <w:t>используются три ключевых показателя: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6CCC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я, помещения (Приложение № 1), м</w:t>
      </w:r>
      <w:r w:rsidRPr="001F6CCC">
        <w:rPr>
          <w:rFonts w:ascii="Times New Roman" w:hAnsi="Times New Roman" w:cs="Times New Roman"/>
          <w:sz w:val="28"/>
          <w:szCs w:val="28"/>
        </w:rPr>
        <w:t>аксимальное значение показателя – 100 баллов;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факторы</w:t>
      </w:r>
      <w:r w:rsidRPr="001F6CCC">
        <w:rPr>
          <w:rFonts w:ascii="Times New Roman" w:hAnsi="Times New Roman" w:cs="Times New Roman"/>
          <w:sz w:val="28"/>
          <w:szCs w:val="28"/>
        </w:rPr>
        <w:t xml:space="preserve"> коммерческого использования здания, помещения </w:t>
      </w:r>
      <w:r>
        <w:rPr>
          <w:rFonts w:ascii="Times New Roman" w:hAnsi="Times New Roman" w:cs="Times New Roman"/>
          <w:sz w:val="28"/>
          <w:szCs w:val="28"/>
        </w:rPr>
        <w:t>– только в отношении объектов, предоставленных в аренду</w:t>
      </w:r>
      <w:r w:rsidRPr="001F6CCC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2), </w:t>
      </w: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1F6CCC">
        <w:rPr>
          <w:rFonts w:ascii="Times New Roman" w:hAnsi="Times New Roman" w:cs="Times New Roman"/>
          <w:sz w:val="28"/>
          <w:szCs w:val="28"/>
        </w:rPr>
        <w:t xml:space="preserve">аксимальное значение показателя – 100 баллов; 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F6CCC">
        <w:rPr>
          <w:rFonts w:ascii="Times New Roman" w:hAnsi="Times New Roman" w:cs="Times New Roman"/>
          <w:sz w:val="28"/>
          <w:szCs w:val="28"/>
        </w:rPr>
        <w:t xml:space="preserve">спользование земельного участка (Приложение № </w:t>
      </w:r>
      <w:r>
        <w:rPr>
          <w:rFonts w:ascii="Times New Roman" w:hAnsi="Times New Roman" w:cs="Times New Roman"/>
          <w:sz w:val="28"/>
          <w:szCs w:val="28"/>
        </w:rPr>
        <w:t>4), м</w:t>
      </w:r>
      <w:r w:rsidRPr="001F6CCC">
        <w:rPr>
          <w:rFonts w:ascii="Times New Roman" w:hAnsi="Times New Roman" w:cs="Times New Roman"/>
          <w:sz w:val="28"/>
          <w:szCs w:val="28"/>
        </w:rPr>
        <w:t xml:space="preserve">аксимальное значение показателя – 100 баллов. </w:t>
      </w:r>
    </w:p>
    <w:p w:rsidR="0056262A" w:rsidRPr="00320F98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2CED">
        <w:rPr>
          <w:rFonts w:ascii="Times New Roman" w:hAnsi="Times New Roman" w:cs="Times New Roman"/>
          <w:sz w:val="28"/>
          <w:szCs w:val="28"/>
        </w:rPr>
        <w:t>2.</w:t>
      </w:r>
      <w:r w:rsidR="003F68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689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F6893" w:rsidRPr="003F689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3F6893" w:rsidRPr="003F689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320F98">
        <w:rPr>
          <w:rFonts w:ascii="Times New Roman" w:hAnsi="Times New Roman" w:cs="Times New Roman"/>
          <w:sz w:val="28"/>
          <w:szCs w:val="28"/>
        </w:rPr>
        <w:t>, ежегодно не позднее 1 апреля года, сл</w:t>
      </w:r>
      <w:r w:rsidRPr="006B7470">
        <w:rPr>
          <w:rFonts w:ascii="Times New Roman" w:hAnsi="Times New Roman" w:cs="Times New Roman"/>
          <w:sz w:val="28"/>
          <w:szCs w:val="28"/>
        </w:rPr>
        <w:t xml:space="preserve">едующего за отчетным, формируют </w:t>
      </w:r>
      <w:r>
        <w:rPr>
          <w:rFonts w:ascii="Times New Roman" w:hAnsi="Times New Roman" w:cs="Times New Roman"/>
          <w:sz w:val="28"/>
          <w:szCs w:val="28"/>
        </w:rPr>
        <w:t>для рассмотрения</w:t>
      </w:r>
      <w:r w:rsidRPr="00952CED">
        <w:rPr>
          <w:rFonts w:ascii="Times New Roman" w:hAnsi="Times New Roman" w:cs="Times New Roman"/>
          <w:sz w:val="28"/>
          <w:szCs w:val="28"/>
        </w:rPr>
        <w:t xml:space="preserve"> коллегиальны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52CE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52CED">
        <w:rPr>
          <w:rFonts w:ascii="Times New Roman" w:hAnsi="Times New Roman" w:cs="Times New Roman"/>
          <w:sz w:val="28"/>
          <w:szCs w:val="28"/>
        </w:rPr>
        <w:t xml:space="preserve"> (рабоч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52CE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2CED">
        <w:rPr>
          <w:rFonts w:ascii="Times New Roman" w:hAnsi="Times New Roman" w:cs="Times New Roman"/>
          <w:sz w:val="28"/>
          <w:szCs w:val="28"/>
        </w:rPr>
        <w:t xml:space="preserve">) по имущественной </w:t>
      </w:r>
      <w:r w:rsidR="003F6893">
        <w:rPr>
          <w:rFonts w:ascii="Times New Roman" w:hAnsi="Times New Roman" w:cs="Times New Roman"/>
          <w:sz w:val="28"/>
          <w:szCs w:val="28"/>
        </w:rPr>
        <w:t xml:space="preserve">поддержке </w:t>
      </w:r>
      <w:r w:rsidRPr="00320F98">
        <w:rPr>
          <w:rFonts w:ascii="Times New Roman" w:hAnsi="Times New Roman" w:cs="Times New Roman"/>
          <w:sz w:val="28"/>
          <w:szCs w:val="28"/>
        </w:rPr>
        <w:t>следующие сведения (по состоянию на 1 января года, следующего за отчетным):</w:t>
      </w:r>
      <w:proofErr w:type="gramEnd"/>
    </w:p>
    <w:p w:rsidR="0056262A" w:rsidRPr="001611CF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6155">
        <w:rPr>
          <w:rFonts w:ascii="Times New Roman" w:hAnsi="Times New Roman" w:cs="Times New Roman"/>
          <w:sz w:val="28"/>
          <w:szCs w:val="28"/>
        </w:rPr>
        <w:t xml:space="preserve">1) в отношении всех </w:t>
      </w:r>
      <w:r w:rsidRPr="00DD420B">
        <w:rPr>
          <w:rFonts w:ascii="Times New Roman" w:hAnsi="Times New Roman" w:cs="Times New Roman"/>
          <w:sz w:val="28"/>
          <w:szCs w:val="28"/>
        </w:rPr>
        <w:t xml:space="preserve">объектов, включенных </w:t>
      </w:r>
      <w:r w:rsidRPr="001611CF">
        <w:rPr>
          <w:rFonts w:ascii="Times New Roman" w:hAnsi="Times New Roman" w:cs="Times New Roman"/>
          <w:sz w:val="28"/>
          <w:szCs w:val="28"/>
        </w:rPr>
        <w:t>в график проведения оценки эффективности их использования в отчетном году</w:t>
      </w:r>
      <w:r w:rsidRPr="001611CF">
        <w:rPr>
          <w:rFonts w:ascii="Times New Roman" w:hAnsi="Times New Roman" w:cs="Times New Roman"/>
          <w:i/>
          <w:sz w:val="28"/>
          <w:szCs w:val="28"/>
        </w:rPr>
        <w:t>:</w:t>
      </w:r>
    </w:p>
    <w:p w:rsidR="0056262A" w:rsidRPr="001611CF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1CF">
        <w:rPr>
          <w:rFonts w:ascii="Times New Roman" w:hAnsi="Times New Roman" w:cs="Times New Roman"/>
          <w:sz w:val="28"/>
          <w:szCs w:val="28"/>
        </w:rPr>
        <w:t>– сводный отчет (Приложение № 5);</w:t>
      </w:r>
    </w:p>
    <w:p w:rsidR="0056262A" w:rsidRPr="00320F98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11CF">
        <w:rPr>
          <w:rFonts w:ascii="Times New Roman" w:hAnsi="Times New Roman" w:cs="Times New Roman"/>
          <w:sz w:val="28"/>
          <w:szCs w:val="28"/>
        </w:rPr>
        <w:t>2) в отношении объектов, значение одного или нескольких показателей которых – неэффективное использование (по предварительной оценке):</w:t>
      </w:r>
    </w:p>
    <w:p w:rsidR="0056262A" w:rsidRPr="00EF6155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0F98">
        <w:rPr>
          <w:rFonts w:ascii="Times New Roman" w:hAnsi="Times New Roman" w:cs="Times New Roman"/>
          <w:sz w:val="28"/>
          <w:szCs w:val="28"/>
        </w:rPr>
        <w:t xml:space="preserve">– сведения </w:t>
      </w:r>
      <w:proofErr w:type="gramStart"/>
      <w:r w:rsidRPr="00320F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20F98">
        <w:rPr>
          <w:rFonts w:ascii="Times New Roman" w:hAnsi="Times New Roman" w:cs="Times New Roman"/>
          <w:sz w:val="28"/>
          <w:szCs w:val="28"/>
        </w:rPr>
        <w:t xml:space="preserve"> объекте имущества (Приложение № 6) или сведения о земельном участке (Приложение № 7) в зависимости от вида имущества;</w:t>
      </w:r>
    </w:p>
    <w:p w:rsidR="0056262A" w:rsidRPr="001F6CC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420B">
        <w:rPr>
          <w:rFonts w:ascii="Times New Roman" w:hAnsi="Times New Roman" w:cs="Times New Roman"/>
          <w:sz w:val="28"/>
          <w:szCs w:val="28"/>
        </w:rPr>
        <w:t xml:space="preserve">– </w:t>
      </w:r>
      <w:r w:rsidRPr="001611CF">
        <w:rPr>
          <w:rFonts w:ascii="Times New Roman" w:hAnsi="Times New Roman" w:cs="Times New Roman"/>
          <w:sz w:val="28"/>
          <w:szCs w:val="28"/>
        </w:rPr>
        <w:t>список имущества, неэффективно используемого.</w:t>
      </w:r>
    </w:p>
    <w:p w:rsidR="0056262A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262A" w:rsidRPr="00662664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66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66266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62664">
        <w:rPr>
          <w:rFonts w:ascii="Times New Roman" w:hAnsi="Times New Roman" w:cs="Times New Roman"/>
          <w:b/>
          <w:sz w:val="28"/>
          <w:szCs w:val="28"/>
        </w:rPr>
        <w:t>. Оценка эффективности использования имущества</w:t>
      </w:r>
    </w:p>
    <w:p w:rsidR="0056262A" w:rsidRDefault="0056262A" w:rsidP="005626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6CCC">
        <w:rPr>
          <w:rFonts w:ascii="Times New Roman" w:hAnsi="Times New Roman" w:cs="Times New Roman"/>
          <w:sz w:val="28"/>
          <w:szCs w:val="28"/>
        </w:rPr>
        <w:t>.</w:t>
      </w:r>
      <w:r w:rsidR="003F689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689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F6893" w:rsidRPr="003F6893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3F6893" w:rsidRPr="003F6893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3F6893" w:rsidRPr="008558E1">
        <w:rPr>
          <w:rFonts w:ascii="Times New Roman" w:hAnsi="Times New Roman" w:cs="Times New Roman"/>
          <w:sz w:val="28"/>
          <w:szCs w:val="28"/>
        </w:rPr>
        <w:t xml:space="preserve"> </w:t>
      </w:r>
      <w:r w:rsidRPr="008558E1">
        <w:rPr>
          <w:rFonts w:ascii="Times New Roman" w:hAnsi="Times New Roman" w:cs="Times New Roman"/>
          <w:sz w:val="28"/>
          <w:szCs w:val="28"/>
        </w:rPr>
        <w:t xml:space="preserve">организует проведение заседания </w:t>
      </w:r>
      <w:r>
        <w:rPr>
          <w:rFonts w:ascii="Times New Roman" w:hAnsi="Times New Roman" w:cs="Times New Roman"/>
          <w:sz w:val="28"/>
          <w:szCs w:val="28"/>
        </w:rPr>
        <w:t>коллегиального</w:t>
      </w:r>
      <w:r w:rsidRPr="00952CE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2CED">
        <w:rPr>
          <w:rFonts w:ascii="Times New Roman" w:hAnsi="Times New Roman" w:cs="Times New Roman"/>
          <w:sz w:val="28"/>
          <w:szCs w:val="28"/>
        </w:rPr>
        <w:t xml:space="preserve"> (рабоч</w:t>
      </w:r>
      <w:r>
        <w:rPr>
          <w:rFonts w:ascii="Times New Roman" w:hAnsi="Times New Roman" w:cs="Times New Roman"/>
          <w:sz w:val="28"/>
          <w:szCs w:val="28"/>
        </w:rPr>
        <w:t>ей группы</w:t>
      </w:r>
      <w:r w:rsidRPr="00952CED">
        <w:rPr>
          <w:rFonts w:ascii="Times New Roman" w:hAnsi="Times New Roman" w:cs="Times New Roman"/>
          <w:sz w:val="28"/>
          <w:szCs w:val="28"/>
        </w:rPr>
        <w:t>) по им</w:t>
      </w:r>
      <w:r>
        <w:rPr>
          <w:rFonts w:ascii="Times New Roman" w:hAnsi="Times New Roman" w:cs="Times New Roman"/>
          <w:sz w:val="28"/>
          <w:szCs w:val="28"/>
        </w:rPr>
        <w:t>ущественной поддержке, созданного</w:t>
      </w:r>
      <w:r w:rsidRPr="00952CE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 </w:t>
      </w:r>
      <w:r w:rsidRPr="008558E1">
        <w:rPr>
          <w:rFonts w:ascii="Times New Roman" w:hAnsi="Times New Roman" w:cs="Times New Roman"/>
          <w:sz w:val="28"/>
          <w:szCs w:val="28"/>
        </w:rPr>
        <w:t xml:space="preserve">(муниципальном образовании), </w:t>
      </w:r>
      <w:r>
        <w:rPr>
          <w:rFonts w:ascii="Times New Roman" w:hAnsi="Times New Roman" w:cs="Times New Roman"/>
          <w:sz w:val="28"/>
          <w:szCs w:val="28"/>
        </w:rPr>
        <w:t>не позднее 1 июня</w:t>
      </w:r>
      <w:r w:rsidRPr="001F6CCC">
        <w:rPr>
          <w:rFonts w:ascii="Times New Roman" w:hAnsi="Times New Roman" w:cs="Times New Roman"/>
          <w:sz w:val="28"/>
          <w:szCs w:val="28"/>
        </w:rPr>
        <w:t xml:space="preserve"> года, следующего </w:t>
      </w:r>
      <w:proofErr w:type="gramStart"/>
      <w:r w:rsidRPr="001F6CC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F6CCC">
        <w:rPr>
          <w:rFonts w:ascii="Times New Roman" w:hAnsi="Times New Roman" w:cs="Times New Roman"/>
          <w:sz w:val="28"/>
          <w:szCs w:val="28"/>
        </w:rPr>
        <w:t xml:space="preserve"> отчетным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62A" w:rsidRDefault="0056262A" w:rsidP="005626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Коллегиальный</w:t>
      </w:r>
      <w:r w:rsidRPr="00952CED">
        <w:rPr>
          <w:rFonts w:ascii="Times New Roman" w:hAnsi="Times New Roman" w:cs="Times New Roman"/>
          <w:sz w:val="28"/>
          <w:szCs w:val="28"/>
        </w:rPr>
        <w:t xml:space="preserve"> орган (рабоч</w:t>
      </w:r>
      <w:r>
        <w:rPr>
          <w:rFonts w:ascii="Times New Roman" w:hAnsi="Times New Roman" w:cs="Times New Roman"/>
          <w:sz w:val="28"/>
          <w:szCs w:val="28"/>
        </w:rPr>
        <w:t>ая группа</w:t>
      </w:r>
      <w:r w:rsidRPr="00952CED">
        <w:rPr>
          <w:rFonts w:ascii="Times New Roman" w:hAnsi="Times New Roman" w:cs="Times New Roman"/>
          <w:sz w:val="28"/>
          <w:szCs w:val="28"/>
        </w:rPr>
        <w:t>) по им</w:t>
      </w:r>
      <w:r>
        <w:rPr>
          <w:rFonts w:ascii="Times New Roman" w:hAnsi="Times New Roman" w:cs="Times New Roman"/>
          <w:sz w:val="28"/>
          <w:szCs w:val="28"/>
        </w:rPr>
        <w:t>ущественной поддержке, созданный</w:t>
      </w:r>
      <w:r w:rsidRPr="00952CED">
        <w:rPr>
          <w:rFonts w:ascii="Times New Roman" w:hAnsi="Times New Roman" w:cs="Times New Roman"/>
          <w:sz w:val="28"/>
          <w:szCs w:val="28"/>
        </w:rPr>
        <w:t xml:space="preserve"> в </w:t>
      </w:r>
      <w:r w:rsidR="003F6893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1F6C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 материалы, представленные</w:t>
      </w:r>
      <w:r w:rsidR="003F68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6893" w:rsidRPr="002150A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3F6893" w:rsidRPr="002150AA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3F6893" w:rsidRPr="002150A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434B5">
        <w:rPr>
          <w:rFonts w:ascii="Times New Roman" w:hAnsi="Times New Roman" w:cs="Times New Roman"/>
          <w:sz w:val="28"/>
          <w:szCs w:val="28"/>
        </w:rPr>
        <w:t>, в ве</w:t>
      </w:r>
      <w:r>
        <w:rPr>
          <w:rFonts w:ascii="Times New Roman" w:hAnsi="Times New Roman" w:cs="Times New Roman"/>
          <w:sz w:val="28"/>
          <w:szCs w:val="28"/>
        </w:rPr>
        <w:t>дении которых находя</w:t>
      </w:r>
      <w:r w:rsidRPr="00C434B5">
        <w:rPr>
          <w:rFonts w:ascii="Times New Roman" w:hAnsi="Times New Roman" w:cs="Times New Roman"/>
          <w:sz w:val="28"/>
          <w:szCs w:val="28"/>
        </w:rPr>
        <w:t xml:space="preserve">тся </w:t>
      </w:r>
      <w:r w:rsidRPr="001F6CCC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1F6CC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чреждения, совместно с указанными органами,</w:t>
      </w:r>
      <w:r w:rsidRPr="004C1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56262A" w:rsidRDefault="0056262A" w:rsidP="005626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анализ и выработку предложений</w:t>
      </w:r>
      <w:r w:rsidRPr="004C1EDA">
        <w:rPr>
          <w:rFonts w:ascii="Times New Roman" w:hAnsi="Times New Roman" w:cs="Times New Roman"/>
          <w:sz w:val="28"/>
          <w:szCs w:val="28"/>
        </w:rPr>
        <w:t xml:space="preserve"> о возможных направлениях использования имущества,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4C1EDA">
        <w:rPr>
          <w:rFonts w:ascii="Times New Roman" w:hAnsi="Times New Roman" w:cs="Times New Roman"/>
          <w:sz w:val="28"/>
          <w:szCs w:val="28"/>
        </w:rPr>
        <w:t xml:space="preserve">включении выявленного </w:t>
      </w:r>
      <w:r>
        <w:rPr>
          <w:rFonts w:ascii="Times New Roman" w:hAnsi="Times New Roman" w:cs="Times New Roman"/>
          <w:sz w:val="28"/>
          <w:szCs w:val="28"/>
        </w:rPr>
        <w:t xml:space="preserve">неэффективно используемого </w:t>
      </w:r>
      <w:r w:rsidRPr="004C1EDA">
        <w:rPr>
          <w:rFonts w:ascii="Times New Roman" w:hAnsi="Times New Roman" w:cs="Times New Roman"/>
          <w:sz w:val="28"/>
          <w:szCs w:val="28"/>
        </w:rPr>
        <w:t>имущества в перечни имущества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F6CCC">
        <w:rPr>
          <w:rFonts w:ascii="Times New Roman" w:hAnsi="Times New Roman" w:cs="Times New Roman"/>
          <w:sz w:val="28"/>
          <w:szCs w:val="28"/>
        </w:rPr>
        <w:t xml:space="preserve"> </w:t>
      </w:r>
      <w:r w:rsidRPr="004C1EDA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4C1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Pr="004C1EDA">
        <w:rPr>
          <w:rFonts w:ascii="Times New Roman" w:hAnsi="Times New Roman" w:cs="Times New Roman"/>
          <w:sz w:val="28"/>
          <w:szCs w:val="28"/>
        </w:rPr>
        <w:t>в органы, уполномоченные на принятие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решений;</w:t>
      </w:r>
    </w:p>
    <w:p w:rsidR="0056262A" w:rsidRDefault="0056262A" w:rsidP="0056262A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6CC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доклада Главе </w:t>
      </w:r>
      <w:r w:rsidRPr="003F689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 результатах оценки эффективности использования имущества, находящегося в </w:t>
      </w:r>
      <w:r w:rsidR="003F6893">
        <w:rPr>
          <w:rFonts w:ascii="Times New Roman" w:hAnsi="Times New Roman" w:cs="Times New Roman"/>
          <w:sz w:val="28"/>
          <w:szCs w:val="28"/>
        </w:rPr>
        <w:t>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принятых решениях, направленных на повышение эффективности использования такого имущества.</w:t>
      </w:r>
    </w:p>
    <w:p w:rsidR="0056262A" w:rsidRDefault="0056262A" w:rsidP="0056262A">
      <w:pPr>
        <w:rPr>
          <w:rFonts w:ascii="Times New Roman" w:hAnsi="Times New Roman" w:cs="Times New Roman"/>
          <w:sz w:val="28"/>
          <w:szCs w:val="28"/>
        </w:rPr>
        <w:sectPr w:rsidR="0056262A" w:rsidSect="00772A0B">
          <w:headerReference w:type="default" r:id="rId9"/>
          <w:pgSz w:w="11906" w:h="16838"/>
          <w:pgMar w:top="1134" w:right="566" w:bottom="709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262A" w:rsidRDefault="0056262A" w:rsidP="005626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56262A" w:rsidRPr="00441D9C" w:rsidRDefault="0056262A" w:rsidP="00562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D9C">
        <w:rPr>
          <w:rFonts w:ascii="Times New Roman" w:hAnsi="Times New Roman" w:cs="Times New Roman"/>
          <w:b/>
          <w:sz w:val="28"/>
          <w:szCs w:val="28"/>
        </w:rPr>
        <w:t>Показатель «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41D9C">
        <w:rPr>
          <w:rFonts w:ascii="Times New Roman" w:hAnsi="Times New Roman" w:cs="Times New Roman"/>
          <w:b/>
          <w:sz w:val="28"/>
          <w:szCs w:val="28"/>
        </w:rPr>
        <w:t>спользовани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41D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здания, помещения»</w:t>
      </w:r>
    </w:p>
    <w:tbl>
      <w:tblPr>
        <w:tblStyle w:val="a4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5211"/>
        <w:gridCol w:w="5245"/>
        <w:gridCol w:w="4394"/>
      </w:tblGrid>
      <w:tr w:rsidR="0056262A" w:rsidTr="006813A7">
        <w:tc>
          <w:tcPr>
            <w:tcW w:w="10456" w:type="dxa"/>
            <w:gridSpan w:val="2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91458">
              <w:rPr>
                <w:rFonts w:ascii="Times New Roman" w:hAnsi="Times New Roman" w:cs="Times New Roman"/>
                <w:sz w:val="28"/>
                <w:szCs w:val="28"/>
              </w:rPr>
              <w:t>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7A70">
              <w:rPr>
                <w:rFonts w:ascii="Times New Roman" w:hAnsi="Times New Roman" w:cs="Times New Roman"/>
                <w:sz w:val="28"/>
                <w:szCs w:val="28"/>
              </w:rPr>
              <w:t xml:space="preserve"> здания, помещения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баллов)</w:t>
            </w:r>
          </w:p>
        </w:tc>
      </w:tr>
      <w:tr w:rsidR="0056262A" w:rsidTr="006813A7">
        <w:trPr>
          <w:trHeight w:val="480"/>
        </w:trPr>
        <w:tc>
          <w:tcPr>
            <w:tcW w:w="5211" w:type="dxa"/>
            <w:vMerge w:val="restart"/>
          </w:tcPr>
          <w:p w:rsidR="0056262A" w:rsidRDefault="0056262A" w:rsidP="003F6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Площадь* объекта, используемая для осуществления уставной деятельности предприятия (учреждения) и (или) деятельности </w:t>
            </w:r>
            <w:r w:rsidRPr="002150AA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(или) </w:t>
            </w:r>
            <w:r w:rsidRPr="000D07AC">
              <w:rPr>
                <w:rFonts w:ascii="Times New Roman" w:hAnsi="Times New Roman" w:cs="Times New Roman"/>
                <w:sz w:val="28"/>
                <w:szCs w:val="28"/>
              </w:rPr>
              <w:t>переданная в пользование третьим лицам по договорам аренды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безвозмездного пользования</w:t>
            </w: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 –100%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262A" w:rsidTr="006813A7">
        <w:trPr>
          <w:trHeight w:val="405"/>
        </w:trPr>
        <w:tc>
          <w:tcPr>
            <w:tcW w:w="5211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– 94%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56262A" w:rsidTr="006813A7">
        <w:trPr>
          <w:trHeight w:val="203"/>
        </w:trPr>
        <w:tc>
          <w:tcPr>
            <w:tcW w:w="5211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– 84%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56262A" w:rsidTr="006813A7">
        <w:trPr>
          <w:trHeight w:val="202"/>
        </w:trPr>
        <w:tc>
          <w:tcPr>
            <w:tcW w:w="5211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– 79%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6262A" w:rsidTr="006813A7">
        <w:trPr>
          <w:trHeight w:val="398"/>
        </w:trPr>
        <w:tc>
          <w:tcPr>
            <w:tcW w:w="5211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75% площади объекта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6262A" w:rsidTr="006813A7">
        <w:trPr>
          <w:trHeight w:val="397"/>
        </w:trPr>
        <w:tc>
          <w:tcPr>
            <w:tcW w:w="5211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Pr="00271FEF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не используется</w:t>
            </w:r>
          </w:p>
        </w:tc>
        <w:tc>
          <w:tcPr>
            <w:tcW w:w="4394" w:type="dxa"/>
          </w:tcPr>
          <w:p w:rsidR="0056262A" w:rsidRPr="00271FEF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</w:t>
            </w:r>
          </w:p>
        </w:tc>
      </w:tr>
    </w:tbl>
    <w:p w:rsidR="0056262A" w:rsidRDefault="0056262A" w:rsidP="00562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*Площадь помещений общего пользования: </w:t>
      </w:r>
      <w:r w:rsidRPr="005671C7">
        <w:rPr>
          <w:rFonts w:ascii="Times New Roman" w:hAnsi="Times New Roman" w:cs="Times New Roman"/>
          <w:sz w:val="24"/>
          <w:szCs w:val="24"/>
        </w:rPr>
        <w:t>коридоров, холлов, рекреаций, фойе, тамбуров, переходов, лестничных клеток, лифтовых шахт, внутренних открытых лестниц, помещений, предназначенных для размещения инженерного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71C7">
        <w:rPr>
          <w:rFonts w:ascii="Times New Roman" w:hAnsi="Times New Roman" w:cs="Times New Roman"/>
          <w:sz w:val="24"/>
          <w:szCs w:val="24"/>
        </w:rPr>
        <w:t>оборудования и инженерных сетей</w:t>
      </w:r>
      <w:r>
        <w:rPr>
          <w:rFonts w:ascii="Times New Roman" w:hAnsi="Times New Roman" w:cs="Times New Roman"/>
          <w:sz w:val="24"/>
          <w:szCs w:val="24"/>
        </w:rPr>
        <w:t>, включается в общий расчет как используемая площадь</w:t>
      </w:r>
      <w:proofErr w:type="gramEnd"/>
    </w:p>
    <w:p w:rsidR="0056262A" w:rsidRPr="000D07AC" w:rsidRDefault="0056262A" w:rsidP="005626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262A" w:rsidRPr="000D07A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D07AC">
        <w:rPr>
          <w:rFonts w:ascii="Times New Roman" w:hAnsi="Times New Roman" w:cs="Times New Roman"/>
          <w:sz w:val="28"/>
          <w:szCs w:val="28"/>
        </w:rPr>
        <w:t xml:space="preserve">бъект </w:t>
      </w:r>
      <w:r>
        <w:rPr>
          <w:rFonts w:ascii="Times New Roman" w:hAnsi="Times New Roman" w:cs="Times New Roman"/>
          <w:sz w:val="28"/>
          <w:szCs w:val="28"/>
        </w:rPr>
        <w:t xml:space="preserve">(часть объекта) </w:t>
      </w:r>
      <w:r w:rsidRPr="000D07AC">
        <w:rPr>
          <w:rFonts w:ascii="Times New Roman" w:hAnsi="Times New Roman" w:cs="Times New Roman"/>
          <w:sz w:val="28"/>
          <w:szCs w:val="28"/>
        </w:rPr>
        <w:t xml:space="preserve">имущества признается </w:t>
      </w:r>
      <w:r>
        <w:rPr>
          <w:rFonts w:ascii="Times New Roman" w:hAnsi="Times New Roman" w:cs="Times New Roman"/>
          <w:sz w:val="28"/>
          <w:szCs w:val="28"/>
        </w:rPr>
        <w:t xml:space="preserve">неэффективно используемым </w:t>
      </w:r>
      <w:r w:rsidRPr="000D07AC">
        <w:rPr>
          <w:rFonts w:ascii="Times New Roman" w:hAnsi="Times New Roman" w:cs="Times New Roman"/>
          <w:sz w:val="28"/>
          <w:szCs w:val="28"/>
        </w:rPr>
        <w:t>при следующих значениях:</w:t>
      </w:r>
    </w:p>
    <w:p w:rsidR="0056262A" w:rsidRPr="000D07A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 баллов и менее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07A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>
        <w:rPr>
          <w:rFonts w:ascii="Times New Roman" w:hAnsi="Times New Roman" w:cs="Times New Roman"/>
          <w:sz w:val="28"/>
          <w:szCs w:val="28"/>
        </w:rPr>
        <w:t>площадь объекта</w:t>
      </w:r>
      <w:proofErr w:type="gramStart"/>
      <w:r w:rsidRPr="000D07A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 w:rsidRPr="000D07AC">
        <w:rPr>
          <w:rFonts w:ascii="Times New Roman" w:hAnsi="Times New Roman" w:cs="Times New Roman"/>
          <w:sz w:val="28"/>
          <w:szCs w:val="28"/>
        </w:rPr>
        <w:t xml:space="preserve"> 200 кв. м;</w:t>
      </w:r>
    </w:p>
    <w:p w:rsidR="0056262A" w:rsidRPr="000D07A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 баллов и менее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07A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>
        <w:rPr>
          <w:rFonts w:ascii="Times New Roman" w:hAnsi="Times New Roman" w:cs="Times New Roman"/>
          <w:sz w:val="28"/>
          <w:szCs w:val="28"/>
        </w:rPr>
        <w:t>площадь объекта</w:t>
      </w:r>
      <w:proofErr w:type="gramStart"/>
      <w:r w:rsidRPr="000D07AC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олее или равна</w:t>
      </w:r>
      <w:r w:rsidRPr="000D07AC">
        <w:rPr>
          <w:rFonts w:ascii="Times New Roman" w:hAnsi="Times New Roman" w:cs="Times New Roman"/>
          <w:sz w:val="28"/>
          <w:szCs w:val="28"/>
        </w:rPr>
        <w:t xml:space="preserve"> 200 кв. м, но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Pr="000D07AC">
        <w:rPr>
          <w:rFonts w:ascii="Times New Roman" w:hAnsi="Times New Roman" w:cs="Times New Roman"/>
          <w:sz w:val="28"/>
          <w:szCs w:val="28"/>
        </w:rPr>
        <w:t xml:space="preserve"> 500 кв. м;</w:t>
      </w:r>
    </w:p>
    <w:p w:rsidR="0056262A" w:rsidRPr="000D07AC" w:rsidRDefault="0056262A" w:rsidP="0056262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 баллов и менее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07AC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>
        <w:rPr>
          <w:rFonts w:ascii="Times New Roman" w:hAnsi="Times New Roman" w:cs="Times New Roman"/>
          <w:sz w:val="28"/>
          <w:szCs w:val="28"/>
        </w:rPr>
        <w:t>площадь объекта более или равна 500 кв. м.</w:t>
      </w:r>
    </w:p>
    <w:p w:rsidR="0056262A" w:rsidRDefault="0056262A" w:rsidP="0056262A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262A" w:rsidRPr="00BD52C5" w:rsidRDefault="0056262A" w:rsidP="0056262A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5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62A" w:rsidRDefault="0056262A" w:rsidP="00562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D9C">
        <w:rPr>
          <w:rFonts w:ascii="Times New Roman" w:hAnsi="Times New Roman" w:cs="Times New Roman"/>
          <w:b/>
          <w:sz w:val="28"/>
          <w:szCs w:val="28"/>
        </w:rPr>
        <w:t>Показатель «</w:t>
      </w:r>
      <w:r>
        <w:rPr>
          <w:rFonts w:ascii="Times New Roman" w:hAnsi="Times New Roman" w:cs="Times New Roman"/>
          <w:b/>
          <w:sz w:val="28"/>
          <w:szCs w:val="28"/>
        </w:rPr>
        <w:t>Факторы коммерческого использования здания, помещения»</w:t>
      </w:r>
    </w:p>
    <w:p w:rsidR="0056262A" w:rsidRPr="0007069F" w:rsidRDefault="0056262A" w:rsidP="0056262A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7069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706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069F">
        <w:rPr>
          <w:rFonts w:ascii="Times New Roman" w:hAnsi="Times New Roman" w:cs="Times New Roman"/>
          <w:sz w:val="28"/>
          <w:szCs w:val="28"/>
        </w:rPr>
        <w:t xml:space="preserve"> если арендатором является </w:t>
      </w:r>
      <w:proofErr w:type="spellStart"/>
      <w:r w:rsidRPr="0007069F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07069F">
        <w:rPr>
          <w:rFonts w:ascii="Times New Roman" w:hAnsi="Times New Roman" w:cs="Times New Roman"/>
          <w:sz w:val="28"/>
          <w:szCs w:val="28"/>
        </w:rPr>
        <w:t xml:space="preserve"> гражданин, субъект малого и среднего предпринимательства: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68"/>
        <w:gridCol w:w="7780"/>
        <w:gridCol w:w="4394"/>
      </w:tblGrid>
      <w:tr w:rsidR="0056262A" w:rsidRPr="008558E1" w:rsidTr="006813A7">
        <w:trPr>
          <w:jc w:val="center"/>
        </w:trPr>
        <w:tc>
          <w:tcPr>
            <w:tcW w:w="10348" w:type="dxa"/>
            <w:gridSpan w:val="2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Факторы коммерческого использования здания, помещения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(количество баллов)</w:t>
            </w:r>
          </w:p>
        </w:tc>
      </w:tr>
      <w:tr w:rsidR="0056262A" w:rsidRPr="008558E1" w:rsidTr="006813A7">
        <w:trPr>
          <w:trHeight w:val="519"/>
          <w:jc w:val="center"/>
        </w:trPr>
        <w:tc>
          <w:tcPr>
            <w:tcW w:w="2568" w:type="dxa"/>
            <w:vMerge w:val="restart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Условия аренды</w:t>
            </w: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Включен в перечень имущества для субъектов МСП</w:t>
            </w:r>
            <w:proofErr w:type="gramEnd"/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262A" w:rsidRPr="008558E1" w:rsidTr="006813A7">
        <w:trPr>
          <w:trHeight w:val="427"/>
          <w:jc w:val="center"/>
        </w:trPr>
        <w:tc>
          <w:tcPr>
            <w:tcW w:w="2568" w:type="dxa"/>
            <w:vMerge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Не включен в перечень имущества для субъектов МСП</w:t>
            </w:r>
            <w:proofErr w:type="gramEnd"/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262A" w:rsidRPr="008558E1" w:rsidTr="006813A7">
        <w:trPr>
          <w:trHeight w:val="405"/>
          <w:jc w:val="center"/>
        </w:trPr>
        <w:tc>
          <w:tcPr>
            <w:tcW w:w="2568" w:type="dxa"/>
            <w:vMerge w:val="restart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аренды</w:t>
            </w: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1год и более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262A" w:rsidRPr="008558E1" w:rsidTr="006813A7">
        <w:trPr>
          <w:trHeight w:val="425"/>
          <w:jc w:val="center"/>
        </w:trPr>
        <w:tc>
          <w:tcPr>
            <w:tcW w:w="2568" w:type="dxa"/>
            <w:vMerge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262A" w:rsidRPr="008558E1" w:rsidTr="006813A7">
        <w:trPr>
          <w:trHeight w:val="263"/>
          <w:jc w:val="center"/>
        </w:trPr>
        <w:tc>
          <w:tcPr>
            <w:tcW w:w="2568" w:type="dxa"/>
            <w:vMerge w:val="restart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Задолженность по арендной плате</w:t>
            </w: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6262A" w:rsidRPr="008558E1" w:rsidTr="006813A7">
        <w:trPr>
          <w:trHeight w:val="263"/>
          <w:jc w:val="center"/>
        </w:trPr>
        <w:tc>
          <w:tcPr>
            <w:tcW w:w="2568" w:type="dxa"/>
            <w:vMerge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proofErr w:type="gramEnd"/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, составляет не более 2 размеров ежемесячной арендной платы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262A" w:rsidRPr="008558E1" w:rsidTr="006813A7">
        <w:trPr>
          <w:trHeight w:val="715"/>
          <w:jc w:val="center"/>
        </w:trPr>
        <w:tc>
          <w:tcPr>
            <w:tcW w:w="2568" w:type="dxa"/>
            <w:vMerge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Составляет более 2 размеров ежемесячной арендной платы или не подлежит взысканию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62A" w:rsidRDefault="0056262A" w:rsidP="0056262A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6262A" w:rsidRPr="0007069F" w:rsidRDefault="0056262A" w:rsidP="0056262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9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0706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7069F">
        <w:rPr>
          <w:rFonts w:ascii="Times New Roman" w:hAnsi="Times New Roman" w:cs="Times New Roman"/>
          <w:sz w:val="28"/>
          <w:szCs w:val="28"/>
        </w:rPr>
        <w:t xml:space="preserve"> если арендатором является </w:t>
      </w:r>
      <w:r>
        <w:rPr>
          <w:rFonts w:ascii="Times New Roman" w:hAnsi="Times New Roman" w:cs="Times New Roman"/>
          <w:sz w:val="28"/>
          <w:szCs w:val="28"/>
        </w:rPr>
        <w:t xml:space="preserve">физическое или юридическое лицо, не являющееся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07069F">
        <w:rPr>
          <w:rFonts w:ascii="Times New Roman" w:hAnsi="Times New Roman" w:cs="Times New Roman"/>
          <w:sz w:val="28"/>
          <w:szCs w:val="28"/>
        </w:rPr>
        <w:t xml:space="preserve"> гражданин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069F">
        <w:rPr>
          <w:rFonts w:ascii="Times New Roman" w:hAnsi="Times New Roman" w:cs="Times New Roman"/>
          <w:sz w:val="28"/>
          <w:szCs w:val="28"/>
        </w:rPr>
        <w:t>, субъект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7069F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68"/>
        <w:gridCol w:w="7780"/>
        <w:gridCol w:w="4394"/>
      </w:tblGrid>
      <w:tr w:rsidR="0056262A" w:rsidRPr="008558E1" w:rsidTr="006813A7">
        <w:trPr>
          <w:jc w:val="center"/>
        </w:trPr>
        <w:tc>
          <w:tcPr>
            <w:tcW w:w="10348" w:type="dxa"/>
            <w:gridSpan w:val="2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Факторы коммерческого использования здания, помещения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(количество баллов)</w:t>
            </w:r>
          </w:p>
        </w:tc>
      </w:tr>
      <w:tr w:rsidR="0056262A" w:rsidRPr="008558E1" w:rsidTr="006813A7">
        <w:trPr>
          <w:trHeight w:val="425"/>
          <w:jc w:val="center"/>
        </w:trPr>
        <w:tc>
          <w:tcPr>
            <w:tcW w:w="2568" w:type="dxa"/>
            <w:vMerge w:val="restart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Срок действия договора аренды</w:t>
            </w: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1год и более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262A" w:rsidRPr="008558E1" w:rsidTr="006813A7">
        <w:trPr>
          <w:trHeight w:val="403"/>
          <w:jc w:val="center"/>
        </w:trPr>
        <w:tc>
          <w:tcPr>
            <w:tcW w:w="2568" w:type="dxa"/>
            <w:vMerge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262A" w:rsidRPr="008558E1" w:rsidTr="006813A7">
        <w:trPr>
          <w:trHeight w:val="263"/>
          <w:jc w:val="center"/>
        </w:trPr>
        <w:tc>
          <w:tcPr>
            <w:tcW w:w="2568" w:type="dxa"/>
            <w:vMerge w:val="restart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Задолженность по арендной плате</w:t>
            </w: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6262A" w:rsidRPr="008558E1" w:rsidTr="006813A7">
        <w:trPr>
          <w:trHeight w:val="263"/>
          <w:jc w:val="center"/>
        </w:trPr>
        <w:tc>
          <w:tcPr>
            <w:tcW w:w="2568" w:type="dxa"/>
            <w:vMerge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  <w:proofErr w:type="gramEnd"/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, составляет не более 2 размеров ежемесячной арендной платы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262A" w:rsidRPr="008558E1" w:rsidTr="006813A7">
        <w:trPr>
          <w:trHeight w:val="704"/>
          <w:jc w:val="center"/>
        </w:trPr>
        <w:tc>
          <w:tcPr>
            <w:tcW w:w="2568" w:type="dxa"/>
            <w:vMerge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0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Составляет более 2 размеров ежемесячной арендной платы или не подлежит взысканию</w:t>
            </w:r>
          </w:p>
        </w:tc>
        <w:tc>
          <w:tcPr>
            <w:tcW w:w="4394" w:type="dxa"/>
          </w:tcPr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8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262A" w:rsidRPr="008558E1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62A" w:rsidRPr="000D07AC" w:rsidRDefault="0056262A" w:rsidP="00562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 часть объекта) </w:t>
      </w:r>
      <w:r w:rsidRPr="000D07AC">
        <w:rPr>
          <w:rFonts w:ascii="Times New Roman" w:hAnsi="Times New Roman" w:cs="Times New Roman"/>
          <w:sz w:val="28"/>
          <w:szCs w:val="28"/>
        </w:rPr>
        <w:t xml:space="preserve">имущества признается </w:t>
      </w:r>
      <w:r>
        <w:rPr>
          <w:rFonts w:ascii="Times New Roman" w:hAnsi="Times New Roman" w:cs="Times New Roman"/>
          <w:sz w:val="28"/>
          <w:szCs w:val="28"/>
        </w:rPr>
        <w:t xml:space="preserve">неэффективно </w:t>
      </w:r>
      <w:r w:rsidRPr="000D07AC">
        <w:rPr>
          <w:rFonts w:ascii="Times New Roman" w:hAnsi="Times New Roman" w:cs="Times New Roman"/>
          <w:sz w:val="28"/>
          <w:szCs w:val="28"/>
        </w:rPr>
        <w:t>используем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D07AC">
        <w:rPr>
          <w:rFonts w:ascii="Times New Roman" w:hAnsi="Times New Roman" w:cs="Times New Roman"/>
          <w:sz w:val="28"/>
          <w:szCs w:val="28"/>
        </w:rPr>
        <w:t xml:space="preserve"> при следующих значениях:</w:t>
      </w:r>
    </w:p>
    <w:p w:rsidR="0056262A" w:rsidRPr="00E31865" w:rsidRDefault="0056262A" w:rsidP="00562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 баллов и менее.</w:t>
      </w:r>
    </w:p>
    <w:p w:rsidR="0056262A" w:rsidRDefault="0056262A" w:rsidP="0056262A">
      <w:r>
        <w:br w:type="page"/>
      </w:r>
    </w:p>
    <w:p w:rsidR="0056262A" w:rsidRPr="00BD52C5" w:rsidRDefault="0056262A" w:rsidP="0056262A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  <w:r w:rsidRPr="00BD5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62A" w:rsidRPr="005E3775" w:rsidRDefault="0056262A" w:rsidP="00562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775">
        <w:rPr>
          <w:rFonts w:ascii="Times New Roman" w:hAnsi="Times New Roman" w:cs="Times New Roman"/>
          <w:b/>
          <w:sz w:val="28"/>
          <w:szCs w:val="28"/>
        </w:rPr>
        <w:t xml:space="preserve">Показатель «Загруженность </w:t>
      </w:r>
      <w:r>
        <w:rPr>
          <w:rFonts w:ascii="Times New Roman" w:hAnsi="Times New Roman" w:cs="Times New Roman"/>
          <w:b/>
          <w:sz w:val="28"/>
          <w:szCs w:val="28"/>
        </w:rPr>
        <w:t>здания, помещения»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5245"/>
        <w:gridCol w:w="4394"/>
      </w:tblGrid>
      <w:tr w:rsidR="0056262A" w:rsidTr="006813A7">
        <w:trPr>
          <w:trHeight w:val="551"/>
          <w:jc w:val="center"/>
        </w:trPr>
        <w:tc>
          <w:tcPr>
            <w:tcW w:w="10348" w:type="dxa"/>
            <w:gridSpan w:val="2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Загруженность здания, помещения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баллов)</w:t>
            </w:r>
          </w:p>
        </w:tc>
      </w:tr>
      <w:tr w:rsidR="0056262A" w:rsidTr="006813A7">
        <w:trPr>
          <w:trHeight w:val="499"/>
          <w:jc w:val="center"/>
        </w:trPr>
        <w:tc>
          <w:tcPr>
            <w:tcW w:w="5103" w:type="dxa"/>
            <w:vMerge w:val="restart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загруженность объекта в день</w:t>
            </w:r>
          </w:p>
          <w:p w:rsidR="0056262A" w:rsidRPr="00FF5AA2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5AA2">
              <w:rPr>
                <w:rFonts w:ascii="Times New Roman" w:hAnsi="Times New Roman" w:cs="Times New Roman"/>
                <w:sz w:val="28"/>
                <w:szCs w:val="28"/>
              </w:rPr>
              <w:t xml:space="preserve">(средняя продолжительность занятия или мероприятия (часов) </w:t>
            </w:r>
            <w:r w:rsidRPr="00FF5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FF5AA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занятий или мероприятий (единиц)</w:t>
            </w:r>
            <w:proofErr w:type="gramEnd"/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часов и более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6262A" w:rsidTr="006813A7">
        <w:trPr>
          <w:trHeight w:val="461"/>
          <w:jc w:val="center"/>
        </w:trPr>
        <w:tc>
          <w:tcPr>
            <w:tcW w:w="5103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 до 6 часов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6262A" w:rsidTr="006813A7">
        <w:trPr>
          <w:trHeight w:val="565"/>
          <w:jc w:val="center"/>
        </w:trPr>
        <w:tc>
          <w:tcPr>
            <w:tcW w:w="5103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3часов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262A" w:rsidTr="006813A7">
        <w:trPr>
          <w:trHeight w:val="547"/>
          <w:jc w:val="center"/>
        </w:trPr>
        <w:tc>
          <w:tcPr>
            <w:tcW w:w="5103" w:type="dxa"/>
            <w:vMerge w:val="restart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загруженность объекта в неделю (количество рабочих дней в неделю, в течение которых объект используется)</w:t>
            </w:r>
          </w:p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дня и более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6262A" w:rsidTr="006813A7">
        <w:trPr>
          <w:trHeight w:val="558"/>
          <w:jc w:val="center"/>
        </w:trPr>
        <w:tc>
          <w:tcPr>
            <w:tcW w:w="5103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 дней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56262A" w:rsidRDefault="0056262A" w:rsidP="00562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62A" w:rsidRPr="000D07AC" w:rsidRDefault="0056262A" w:rsidP="00562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Pr="000D07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 часть объекта) </w:t>
      </w:r>
      <w:r w:rsidRPr="000D07AC">
        <w:rPr>
          <w:rFonts w:ascii="Times New Roman" w:hAnsi="Times New Roman" w:cs="Times New Roman"/>
          <w:sz w:val="28"/>
          <w:szCs w:val="28"/>
        </w:rPr>
        <w:t xml:space="preserve">имущества признается </w:t>
      </w:r>
      <w:r>
        <w:rPr>
          <w:rFonts w:ascii="Times New Roman" w:hAnsi="Times New Roman" w:cs="Times New Roman"/>
          <w:sz w:val="28"/>
          <w:szCs w:val="28"/>
        </w:rPr>
        <w:t xml:space="preserve">неэффективно </w:t>
      </w:r>
      <w:r w:rsidRPr="000D07AC">
        <w:rPr>
          <w:rFonts w:ascii="Times New Roman" w:hAnsi="Times New Roman" w:cs="Times New Roman"/>
          <w:sz w:val="28"/>
          <w:szCs w:val="28"/>
        </w:rPr>
        <w:t>используем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0D07AC">
        <w:rPr>
          <w:rFonts w:ascii="Times New Roman" w:hAnsi="Times New Roman" w:cs="Times New Roman"/>
          <w:sz w:val="28"/>
          <w:szCs w:val="28"/>
        </w:rPr>
        <w:t xml:space="preserve"> при следующих значениях:</w:t>
      </w:r>
    </w:p>
    <w:p w:rsidR="0056262A" w:rsidRDefault="0056262A" w:rsidP="00562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5AA2">
        <w:rPr>
          <w:rFonts w:ascii="Times New Roman" w:hAnsi="Times New Roman" w:cs="Times New Roman"/>
          <w:sz w:val="28"/>
          <w:szCs w:val="28"/>
        </w:rPr>
        <w:t>70 баллов и менее.</w:t>
      </w:r>
    </w:p>
    <w:p w:rsidR="0056262A" w:rsidRDefault="0056262A" w:rsidP="0056262A">
      <w:pPr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262A" w:rsidRPr="00BD52C5" w:rsidRDefault="0056262A" w:rsidP="0056262A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4</w:t>
      </w:r>
      <w:r w:rsidRPr="00BD5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62A" w:rsidRDefault="0056262A" w:rsidP="00562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775">
        <w:rPr>
          <w:rFonts w:ascii="Times New Roman" w:hAnsi="Times New Roman" w:cs="Times New Roman"/>
          <w:b/>
          <w:sz w:val="28"/>
          <w:szCs w:val="28"/>
        </w:rPr>
        <w:t>Показатель «</w:t>
      </w:r>
      <w:r>
        <w:rPr>
          <w:rFonts w:ascii="Times New Roman" w:hAnsi="Times New Roman" w:cs="Times New Roman"/>
          <w:b/>
          <w:sz w:val="28"/>
          <w:szCs w:val="28"/>
        </w:rPr>
        <w:t>Использование земельного участка»</w:t>
      </w:r>
    </w:p>
    <w:p w:rsidR="0056262A" w:rsidRPr="008558E1" w:rsidRDefault="0056262A" w:rsidP="0056262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58E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558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58E1">
        <w:rPr>
          <w:rFonts w:ascii="Times New Roman" w:hAnsi="Times New Roman" w:cs="Times New Roman"/>
          <w:sz w:val="28"/>
          <w:szCs w:val="28"/>
        </w:rPr>
        <w:t xml:space="preserve"> если земельный участок закреплен за предприятием, учреждением: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5245"/>
        <w:gridCol w:w="4394"/>
      </w:tblGrid>
      <w:tr w:rsidR="0056262A" w:rsidTr="006813A7">
        <w:trPr>
          <w:jc w:val="center"/>
        </w:trPr>
        <w:tc>
          <w:tcPr>
            <w:tcW w:w="10348" w:type="dxa"/>
            <w:gridSpan w:val="2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B91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баллов)</w:t>
            </w:r>
          </w:p>
        </w:tc>
      </w:tr>
      <w:tr w:rsidR="0056262A" w:rsidTr="006813A7">
        <w:trPr>
          <w:trHeight w:val="499"/>
          <w:jc w:val="center"/>
        </w:trPr>
        <w:tc>
          <w:tcPr>
            <w:tcW w:w="5103" w:type="dxa"/>
            <w:vMerge w:val="restart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Используемая* площадь земельного участка</w:t>
            </w: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–100%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262A" w:rsidTr="006813A7">
        <w:trPr>
          <w:trHeight w:val="430"/>
          <w:jc w:val="center"/>
        </w:trPr>
        <w:tc>
          <w:tcPr>
            <w:tcW w:w="5103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– 79 %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6262A" w:rsidTr="006813A7">
        <w:trPr>
          <w:trHeight w:val="430"/>
          <w:jc w:val="center"/>
        </w:trPr>
        <w:tc>
          <w:tcPr>
            <w:tcW w:w="5103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6555">
        <w:rPr>
          <w:rFonts w:ascii="Times New Roman" w:hAnsi="Times New Roman" w:cs="Times New Roman"/>
          <w:sz w:val="28"/>
          <w:szCs w:val="28"/>
        </w:rPr>
        <w:t>*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площадь земельного участка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8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которой расположены </w:t>
      </w:r>
      <w:r w:rsidRPr="008558E1">
        <w:rPr>
          <w:rFonts w:ascii="Times New Roman" w:eastAsiaTheme="minorHAnsi" w:hAnsi="Times New Roman" w:cs="Times New Roman"/>
          <w:sz w:val="24"/>
          <w:szCs w:val="24"/>
          <w:lang w:eastAsia="en-US"/>
        </w:rPr>
        <w:t>здания, сооружения, объекты незавершенного строительства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а также площадь, необходимая для их эксплуатации</w:t>
      </w:r>
      <w:r w:rsidRPr="000250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C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необходимая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ения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(уставн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) деятельност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и.</w:t>
      </w:r>
    </w:p>
    <w:p w:rsidR="0056262A" w:rsidRDefault="0056262A" w:rsidP="00562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CC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02C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2CC5">
        <w:rPr>
          <w:rFonts w:ascii="Times New Roman" w:hAnsi="Times New Roman" w:cs="Times New Roman"/>
          <w:sz w:val="28"/>
          <w:szCs w:val="28"/>
        </w:rPr>
        <w:t xml:space="preserve"> если земельный участок </w:t>
      </w:r>
      <w:r>
        <w:rPr>
          <w:rFonts w:ascii="Times New Roman" w:hAnsi="Times New Roman" w:cs="Times New Roman"/>
          <w:sz w:val="28"/>
          <w:szCs w:val="28"/>
        </w:rPr>
        <w:t>находится в казне публично-правового образования</w:t>
      </w:r>
      <w:r w:rsidRPr="00A02CC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103"/>
        <w:gridCol w:w="5245"/>
        <w:gridCol w:w="4394"/>
      </w:tblGrid>
      <w:tr w:rsidR="0056262A" w:rsidTr="006813A7">
        <w:trPr>
          <w:jc w:val="center"/>
        </w:trPr>
        <w:tc>
          <w:tcPr>
            <w:tcW w:w="10348" w:type="dxa"/>
            <w:gridSpan w:val="2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B91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показателя </w:t>
            </w:r>
          </w:p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 баллов)</w:t>
            </w:r>
          </w:p>
        </w:tc>
      </w:tr>
      <w:tr w:rsidR="0056262A" w:rsidTr="006813A7">
        <w:trPr>
          <w:trHeight w:val="499"/>
          <w:jc w:val="center"/>
        </w:trPr>
        <w:tc>
          <w:tcPr>
            <w:tcW w:w="5103" w:type="dxa"/>
            <w:vMerge w:val="restart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Используемая* площадь земельного участка</w:t>
            </w: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–100%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6262A" w:rsidTr="006813A7">
        <w:trPr>
          <w:trHeight w:val="430"/>
          <w:jc w:val="center"/>
        </w:trPr>
        <w:tc>
          <w:tcPr>
            <w:tcW w:w="5103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– 79 %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6262A" w:rsidTr="006813A7">
        <w:trPr>
          <w:trHeight w:val="430"/>
          <w:jc w:val="center"/>
        </w:trPr>
        <w:tc>
          <w:tcPr>
            <w:tcW w:w="5103" w:type="dxa"/>
            <w:vMerge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  <w:tc>
          <w:tcPr>
            <w:tcW w:w="4394" w:type="dxa"/>
          </w:tcPr>
          <w:p w:rsidR="0056262A" w:rsidRDefault="0056262A" w:rsidP="00681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C6555">
        <w:rPr>
          <w:rFonts w:ascii="Times New Roman" w:hAnsi="Times New Roman" w:cs="Times New Roman"/>
          <w:sz w:val="28"/>
          <w:szCs w:val="28"/>
        </w:rPr>
        <w:t>*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площадь земельного участка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C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необходимая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ения</w:t>
      </w:r>
      <w:r w:rsidRPr="00DE47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деятельност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органов государственной власти (органов местного самоуправления);</w:t>
      </w:r>
    </w:p>
    <w:p w:rsidR="0056262A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CC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зарезервированная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для государственных (муниципальных) нужд или переданная в аренду.</w:t>
      </w:r>
    </w:p>
    <w:p w:rsidR="0056262A" w:rsidRPr="00DE47EC" w:rsidRDefault="0056262A" w:rsidP="0056262A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6262A" w:rsidRPr="000D07AC" w:rsidRDefault="0056262A" w:rsidP="005626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0D07AC">
        <w:rPr>
          <w:rFonts w:ascii="Times New Roman" w:hAnsi="Times New Roman" w:cs="Times New Roman"/>
          <w:sz w:val="28"/>
          <w:szCs w:val="28"/>
        </w:rPr>
        <w:t xml:space="preserve"> признается </w:t>
      </w:r>
      <w:r>
        <w:rPr>
          <w:rFonts w:ascii="Times New Roman" w:hAnsi="Times New Roman" w:cs="Times New Roman"/>
          <w:sz w:val="28"/>
          <w:szCs w:val="28"/>
        </w:rPr>
        <w:t xml:space="preserve">неэффективно используемым </w:t>
      </w:r>
      <w:r w:rsidRPr="000D07AC">
        <w:rPr>
          <w:rFonts w:ascii="Times New Roman" w:hAnsi="Times New Roman" w:cs="Times New Roman"/>
          <w:sz w:val="28"/>
          <w:szCs w:val="28"/>
        </w:rPr>
        <w:t>при следующих значениях:</w:t>
      </w:r>
    </w:p>
    <w:p w:rsidR="0056262A" w:rsidRDefault="0056262A" w:rsidP="0056262A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50 баллов.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6262A" w:rsidRPr="00BD52C5" w:rsidRDefault="0056262A" w:rsidP="0056262A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  <w:r w:rsidRPr="00BD5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62A" w:rsidRPr="00BD52C5" w:rsidRDefault="0056262A" w:rsidP="0056262A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52C5">
        <w:rPr>
          <w:rFonts w:ascii="Times New Roman" w:hAnsi="Times New Roman" w:cs="Times New Roman"/>
          <w:b/>
          <w:sz w:val="28"/>
          <w:szCs w:val="28"/>
        </w:rPr>
        <w:t xml:space="preserve">Сводный отчет по оценке эффективности использования имущества </w:t>
      </w:r>
      <w:r w:rsidRPr="002150A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8D24CF" w:rsidRPr="002150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24CF" w:rsidRPr="002150AA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8D24CF" w:rsidRPr="002150AA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области, </w:t>
      </w:r>
      <w:r w:rsidRPr="002150AA">
        <w:rPr>
          <w:rFonts w:ascii="Times New Roman" w:hAnsi="Times New Roman" w:cs="Times New Roman"/>
          <w:b/>
          <w:sz w:val="28"/>
          <w:szCs w:val="28"/>
        </w:rPr>
        <w:t>муниципального унитарного</w:t>
      </w:r>
      <w:r w:rsidR="008D24CF" w:rsidRPr="002150AA">
        <w:rPr>
          <w:rFonts w:ascii="Times New Roman" w:hAnsi="Times New Roman" w:cs="Times New Roman"/>
          <w:b/>
          <w:sz w:val="28"/>
          <w:szCs w:val="28"/>
        </w:rPr>
        <w:t xml:space="preserve"> предприятия, муниципального учреждения</w:t>
      </w:r>
      <w:r w:rsidRPr="00BD52C5">
        <w:rPr>
          <w:rFonts w:ascii="Times New Roman" w:hAnsi="Times New Roman" w:cs="Times New Roman"/>
          <w:b/>
          <w:sz w:val="28"/>
          <w:szCs w:val="28"/>
        </w:rPr>
        <w:t xml:space="preserve"> в ____ году</w:t>
      </w:r>
    </w:p>
    <w:p w:rsidR="0056262A" w:rsidRDefault="0056262A" w:rsidP="0056262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2054"/>
        <w:gridCol w:w="2673"/>
        <w:gridCol w:w="1892"/>
        <w:gridCol w:w="1851"/>
        <w:gridCol w:w="1872"/>
        <w:gridCol w:w="1892"/>
        <w:gridCol w:w="1993"/>
      </w:tblGrid>
      <w:tr w:rsidR="0056262A" w:rsidRPr="00015478" w:rsidTr="006813A7">
        <w:trPr>
          <w:jc w:val="center"/>
        </w:trPr>
        <w:tc>
          <w:tcPr>
            <w:tcW w:w="689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54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Реестровый номер имущества</w:t>
            </w:r>
          </w:p>
        </w:tc>
        <w:tc>
          <w:tcPr>
            <w:tcW w:w="2673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860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«Использование здания, нежилого помещения»</w:t>
            </w:r>
          </w:p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1851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«Факторы коммерческого использования здания, нежилого помещения»</w:t>
            </w:r>
          </w:p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1856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«Загруженность здания, нежилого помещения»</w:t>
            </w:r>
          </w:p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1858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«Использование земельного участка»</w:t>
            </w:r>
          </w:p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(сумма баллов)</w:t>
            </w:r>
          </w:p>
        </w:tc>
        <w:tc>
          <w:tcPr>
            <w:tcW w:w="1719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Предварительная оценка эффективности использования имущества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015478">
              <w:rPr>
                <w:rFonts w:ascii="Times New Roman" w:hAnsi="Times New Roman" w:cs="Times New Roman"/>
                <w:sz w:val="24"/>
                <w:szCs w:val="24"/>
              </w:rPr>
              <w:t xml:space="preserve"> (эффективно </w:t>
            </w:r>
            <w:proofErr w:type="gramStart"/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используется / неэффективно используется</w:t>
            </w:r>
            <w:proofErr w:type="gramEnd"/>
            <w:r w:rsidRPr="000154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262A" w:rsidRPr="00015478" w:rsidTr="006813A7">
        <w:trPr>
          <w:jc w:val="center"/>
        </w:trPr>
        <w:tc>
          <w:tcPr>
            <w:tcW w:w="689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54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673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51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856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719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5478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56262A" w:rsidRPr="00015478" w:rsidTr="006813A7">
        <w:trPr>
          <w:jc w:val="center"/>
        </w:trPr>
        <w:tc>
          <w:tcPr>
            <w:tcW w:w="689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54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73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60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1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6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58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9" w:type="dxa"/>
          </w:tcPr>
          <w:p w:rsidR="0056262A" w:rsidRPr="00015478" w:rsidRDefault="0056262A" w:rsidP="006813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6262A" w:rsidRDefault="0056262A" w:rsidP="0056262A">
      <w:pPr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rPr>
          <w:rFonts w:ascii="Times New Roman" w:hAnsi="Times New Roman" w:cs="Times New Roman"/>
          <w:sz w:val="28"/>
          <w:szCs w:val="28"/>
        </w:rPr>
      </w:pPr>
    </w:p>
    <w:p w:rsidR="0056262A" w:rsidRDefault="0056262A" w:rsidP="0056262A">
      <w:pPr>
        <w:rPr>
          <w:rFonts w:ascii="Times New Roman" w:hAnsi="Times New Roman" w:cs="Times New Roman"/>
          <w:sz w:val="28"/>
          <w:szCs w:val="28"/>
        </w:rPr>
        <w:sectPr w:rsidR="0056262A" w:rsidSect="0007069F">
          <w:pgSz w:w="16838" w:h="11906" w:orient="landscape"/>
          <w:pgMar w:top="1134" w:right="1134" w:bottom="566" w:left="993" w:header="708" w:footer="708" w:gutter="0"/>
          <w:cols w:space="708"/>
          <w:titlePg/>
          <w:docGrid w:linePitch="360"/>
        </w:sectPr>
      </w:pPr>
    </w:p>
    <w:p w:rsidR="0056262A" w:rsidRPr="00BD52C5" w:rsidRDefault="0056262A" w:rsidP="0056262A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6</w:t>
      </w:r>
    </w:p>
    <w:p w:rsidR="0056262A" w:rsidRPr="00C71860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Сведения об объекте имущества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56262A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находящемся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казне __________________ (наименование публично-правового образования) </w:t>
      </w:r>
    </w:p>
    <w:p w:rsidR="0056262A" w:rsidRPr="008558E1" w:rsidRDefault="0056262A" w:rsidP="0056262A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или</w:t>
      </w:r>
    </w:p>
    <w:p w:rsidR="0056262A" w:rsidRPr="00C71860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закрепленном на праве __________ (хозяйственного ведения или оперативного управления)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86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56262A" w:rsidRPr="00C71860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1860">
        <w:rPr>
          <w:rFonts w:ascii="Times New Roman" w:hAnsi="Times New Roman" w:cs="Times New Roman"/>
          <w:b/>
          <w:sz w:val="28"/>
          <w:szCs w:val="28"/>
        </w:rPr>
        <w:t>(полное наименование организации (балансодержателя объекта)</w:t>
      </w:r>
      <w:proofErr w:type="gramEnd"/>
    </w:p>
    <w:p w:rsidR="0056262A" w:rsidRPr="00C71860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по состоянию на «__» _________ 20__ года</w:t>
      </w:r>
    </w:p>
    <w:p w:rsidR="0056262A" w:rsidRPr="005671C7" w:rsidRDefault="0056262A" w:rsidP="005626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2"/>
        <w:gridCol w:w="4394"/>
      </w:tblGrid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(указывается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либо технической документацией)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правоустанавливающего документа (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номер распорядительного документа,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кв. м 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81"/>
            <w:bookmarkStart w:id="4" w:name="P187"/>
            <w:bookmarkEnd w:id="3"/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бременени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ограничения прав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 (основание, срок действия)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Количество арендаторов (пользователей)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Площадь свободных (неиспользуемых) помещений, кв. м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свободных (неиспользуемых) помещений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488" w:type="dxa"/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2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Предложения по повышению эффективности использования объекта, вовлечению объекта в хозяйственный оборот либо указание причин, приведших к непригодности его дальнейшей эксплуатации</w:t>
            </w:r>
          </w:p>
        </w:tc>
        <w:tc>
          <w:tcPr>
            <w:tcW w:w="4394" w:type="dxa"/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62A" w:rsidRPr="005671C7" w:rsidRDefault="0056262A" w:rsidP="005626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14"/>
      <w:bookmarkEnd w:id="5"/>
    </w:p>
    <w:p w:rsidR="0056262A" w:rsidRPr="005671C7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Данные, отраженные в форме, подтверждаем:</w:t>
      </w:r>
    </w:p>
    <w:p w:rsidR="0056262A" w:rsidRPr="005671C7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262A" w:rsidRPr="005671C7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Руководитель организации (балансодержателя объекта):</w:t>
      </w:r>
    </w:p>
    <w:p w:rsidR="0056262A" w:rsidRPr="005671C7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______________________ ___________________ /______________________/</w:t>
      </w:r>
    </w:p>
    <w:p w:rsidR="0056262A" w:rsidRPr="005671C7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 xml:space="preserve">     (должность)           (подпись)               (Ф.И.О.)</w:t>
      </w:r>
    </w:p>
    <w:p w:rsidR="0056262A" w:rsidRPr="005671C7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262A" w:rsidRPr="005671C7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Главный бухгалтер организации (балансодержателя объекта):</w:t>
      </w:r>
    </w:p>
    <w:p w:rsidR="0056262A" w:rsidRPr="005671C7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>______________________ ___________________ /______________________/</w:t>
      </w:r>
    </w:p>
    <w:p w:rsidR="0056262A" w:rsidRPr="005671C7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71C7">
        <w:rPr>
          <w:rFonts w:ascii="Times New Roman" w:hAnsi="Times New Roman" w:cs="Times New Roman"/>
          <w:sz w:val="24"/>
          <w:szCs w:val="24"/>
        </w:rPr>
        <w:t xml:space="preserve">      (должность)          (подпись)               (Ф.И.О.)</w:t>
      </w:r>
    </w:p>
    <w:p w:rsidR="0056262A" w:rsidRPr="005671C7" w:rsidRDefault="0056262A" w:rsidP="005626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262A" w:rsidRPr="005671C7" w:rsidRDefault="0056262A" w:rsidP="005626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262A" w:rsidRPr="00C71860" w:rsidRDefault="0056262A" w:rsidP="0056262A">
      <w:pPr>
        <w:rPr>
          <w:rFonts w:ascii="Times New Roman" w:hAnsi="Times New Roman" w:cs="Times New Roman"/>
          <w:b/>
          <w:sz w:val="24"/>
          <w:szCs w:val="24"/>
        </w:rPr>
      </w:pPr>
      <w:r w:rsidRPr="00C7186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6262A" w:rsidRPr="00BD52C5" w:rsidRDefault="0056262A" w:rsidP="0056262A">
      <w:pPr>
        <w:spacing w:line="240" w:lineRule="auto"/>
        <w:ind w:left="5245"/>
        <w:jc w:val="right"/>
        <w:rPr>
          <w:rFonts w:ascii="Times New Roman" w:hAnsi="Times New Roman" w:cs="Times New Roman"/>
          <w:sz w:val="28"/>
          <w:szCs w:val="28"/>
        </w:rPr>
      </w:pPr>
      <w:r w:rsidRPr="00BD52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56262A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Сведения о земельном участке</w:t>
      </w:r>
    </w:p>
    <w:p w:rsidR="0056262A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находящемся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казне __________________ (наименование публично-правового образования) </w:t>
      </w:r>
    </w:p>
    <w:p w:rsidR="0056262A" w:rsidRPr="00A02CC5" w:rsidRDefault="0056262A" w:rsidP="0056262A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или</w:t>
      </w:r>
    </w:p>
    <w:p w:rsidR="0056262A" w:rsidRPr="00C71860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закрепленном на праве __________ (хозяйственного ведения или оперативного управления)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</w:p>
    <w:p w:rsidR="0056262A" w:rsidRPr="00C71860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860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56262A" w:rsidRPr="00C71860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1860">
        <w:rPr>
          <w:rFonts w:ascii="Times New Roman" w:hAnsi="Times New Roman" w:cs="Times New Roman"/>
          <w:b/>
          <w:sz w:val="28"/>
          <w:szCs w:val="28"/>
        </w:rPr>
        <w:t>(полное наименование организации (балансодержателя объекта)</w:t>
      </w:r>
      <w:proofErr w:type="gramEnd"/>
    </w:p>
    <w:p w:rsidR="0056262A" w:rsidRPr="00C71860" w:rsidRDefault="0056262A" w:rsidP="0056262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«__»</w:t>
      </w:r>
      <w:r w:rsidRPr="00C71860">
        <w:rPr>
          <w:rFonts w:ascii="Times New Roman" w:hAnsi="Times New Roman" w:cs="Times New Roman"/>
          <w:b/>
          <w:sz w:val="28"/>
          <w:szCs w:val="28"/>
        </w:rPr>
        <w:t xml:space="preserve"> _________ 20__ года</w:t>
      </w:r>
    </w:p>
    <w:p w:rsidR="0056262A" w:rsidRPr="00C71860" w:rsidRDefault="0056262A" w:rsidP="005626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843"/>
        <w:gridCol w:w="4394"/>
      </w:tblGrid>
      <w:tr w:rsidR="0056262A" w:rsidRPr="00C71860" w:rsidTr="006813A7">
        <w:tc>
          <w:tcPr>
            <w:tcW w:w="567" w:type="dxa"/>
          </w:tcPr>
          <w:p w:rsidR="0056262A" w:rsidRPr="00C71860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3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 земельного участка</w:t>
            </w:r>
          </w:p>
        </w:tc>
        <w:tc>
          <w:tcPr>
            <w:tcW w:w="4394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C71860" w:rsidTr="006813A7">
        <w:tc>
          <w:tcPr>
            <w:tcW w:w="567" w:type="dxa"/>
          </w:tcPr>
          <w:p w:rsidR="0056262A" w:rsidRPr="00C71860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3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94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C71860" w:rsidTr="006813A7">
        <w:tc>
          <w:tcPr>
            <w:tcW w:w="567" w:type="dxa"/>
          </w:tcPr>
          <w:p w:rsidR="0056262A" w:rsidRPr="00C71860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3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</w:p>
        </w:tc>
        <w:tc>
          <w:tcPr>
            <w:tcW w:w="4394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C71860" w:rsidTr="006813A7">
        <w:tc>
          <w:tcPr>
            <w:tcW w:w="567" w:type="dxa"/>
          </w:tcPr>
          <w:p w:rsidR="0056262A" w:rsidRPr="00C71860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3" w:type="dxa"/>
          </w:tcPr>
          <w:p w:rsidR="0056262A" w:rsidRPr="00C71860" w:rsidRDefault="0056262A" w:rsidP="006813A7">
            <w:pPr>
              <w:pStyle w:val="ConsPlusNormal"/>
              <w:tabs>
                <w:tab w:val="left" w:pos="59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94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C71860" w:rsidTr="006813A7">
        <w:tc>
          <w:tcPr>
            <w:tcW w:w="567" w:type="dxa"/>
          </w:tcPr>
          <w:p w:rsidR="0056262A" w:rsidRPr="00C71860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43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394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C71860" w:rsidTr="006813A7">
        <w:tc>
          <w:tcPr>
            <w:tcW w:w="567" w:type="dxa"/>
          </w:tcPr>
          <w:p w:rsidR="0056262A" w:rsidRPr="00C71860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43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860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4394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C71860" w:rsidTr="006813A7">
        <w:tc>
          <w:tcPr>
            <w:tcW w:w="567" w:type="dxa"/>
          </w:tcPr>
          <w:p w:rsidR="0056262A" w:rsidRPr="00C71860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43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>бременени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ограничения прав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 (основание, срок действия)</w:t>
            </w:r>
          </w:p>
        </w:tc>
        <w:tc>
          <w:tcPr>
            <w:tcW w:w="4394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C71860" w:rsidTr="006813A7">
        <w:tc>
          <w:tcPr>
            <w:tcW w:w="567" w:type="dxa"/>
          </w:tcPr>
          <w:p w:rsidR="0056262A" w:rsidRPr="00C71860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43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земельного участка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394" w:type="dxa"/>
          </w:tcPr>
          <w:p w:rsidR="0056262A" w:rsidRPr="00C71860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2A" w:rsidRPr="005671C7" w:rsidTr="00681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A" w:rsidRPr="005671C7" w:rsidRDefault="0056262A" w:rsidP="006813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по повышению эффективности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, вовлечению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671C7">
              <w:rPr>
                <w:rFonts w:ascii="Times New Roman" w:hAnsi="Times New Roman" w:cs="Times New Roman"/>
                <w:sz w:val="24"/>
                <w:szCs w:val="24"/>
              </w:rPr>
              <w:t xml:space="preserve"> в хозяйственный оборот либо указание причин, приведших к непригодности его дальнейшей эксплуатации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62A" w:rsidRPr="005671C7" w:rsidRDefault="0056262A" w:rsidP="00681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62A" w:rsidRPr="00C71860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1860">
        <w:rPr>
          <w:rFonts w:ascii="Times New Roman" w:hAnsi="Times New Roman" w:cs="Times New Roman"/>
          <w:sz w:val="24"/>
          <w:szCs w:val="24"/>
        </w:rPr>
        <w:t>Данные, отраженные в форме, подтверждаем:</w:t>
      </w:r>
    </w:p>
    <w:p w:rsidR="0056262A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6262A" w:rsidRPr="00C71860" w:rsidRDefault="0056262A" w:rsidP="005626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71860">
        <w:rPr>
          <w:rFonts w:ascii="Times New Roman" w:hAnsi="Times New Roman" w:cs="Times New Roman"/>
          <w:sz w:val="24"/>
          <w:szCs w:val="24"/>
        </w:rPr>
        <w:t>______________________ ___________________ /______________________/     (должность)            (подпись)               (Ф.И.О.)</w:t>
      </w:r>
    </w:p>
    <w:p w:rsidR="0056262A" w:rsidRDefault="0056262A" w:rsidP="0056262A">
      <w:pPr>
        <w:rPr>
          <w:rFonts w:ascii="Times New Roman" w:hAnsi="Times New Roman" w:cs="Times New Roman"/>
          <w:sz w:val="24"/>
          <w:szCs w:val="24"/>
        </w:rPr>
      </w:pPr>
    </w:p>
    <w:p w:rsidR="007B79C4" w:rsidRDefault="007B79C4"/>
    <w:sectPr w:rsidR="007B79C4" w:rsidSect="008558E1">
      <w:pgSz w:w="16838" w:h="11906" w:orient="landscape"/>
      <w:pgMar w:top="1418" w:right="1134" w:bottom="56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A6A" w:rsidRDefault="008D7A6A" w:rsidP="0056262A">
      <w:pPr>
        <w:spacing w:after="0" w:line="240" w:lineRule="auto"/>
      </w:pPr>
      <w:r>
        <w:separator/>
      </w:r>
    </w:p>
  </w:endnote>
  <w:endnote w:type="continuationSeparator" w:id="0">
    <w:p w:rsidR="008D7A6A" w:rsidRDefault="008D7A6A" w:rsidP="0056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A6A" w:rsidRDefault="008D7A6A" w:rsidP="0056262A">
      <w:pPr>
        <w:spacing w:after="0" w:line="240" w:lineRule="auto"/>
      </w:pPr>
      <w:r>
        <w:separator/>
      </w:r>
    </w:p>
  </w:footnote>
  <w:footnote w:type="continuationSeparator" w:id="0">
    <w:p w:rsidR="008D7A6A" w:rsidRDefault="008D7A6A" w:rsidP="0056262A">
      <w:pPr>
        <w:spacing w:after="0" w:line="240" w:lineRule="auto"/>
      </w:pPr>
      <w:r>
        <w:continuationSeparator/>
      </w:r>
    </w:p>
  </w:footnote>
  <w:footnote w:id="1">
    <w:p w:rsidR="0056262A" w:rsidRPr="00320F98" w:rsidRDefault="0056262A" w:rsidP="0056262A">
      <w:pPr>
        <w:pStyle w:val="a7"/>
      </w:pPr>
      <w:r>
        <w:rPr>
          <w:rStyle w:val="a9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если </w:t>
      </w:r>
      <w:r w:rsidRPr="008558E1">
        <w:t xml:space="preserve">значение одного или нескольких показателей соответствует значениям, при которых объект признается неэффективно используемым, указывается – </w:t>
      </w:r>
      <w:r>
        <w:t>«</w:t>
      </w:r>
      <w:r w:rsidRPr="008558E1">
        <w:t>неэффективно используется</w:t>
      </w:r>
      <w:r>
        <w:t>»</w:t>
      </w:r>
      <w:r w:rsidRPr="008558E1">
        <w:t xml:space="preserve">, в остальных случаях указывается – </w:t>
      </w:r>
      <w:r>
        <w:t>«</w:t>
      </w:r>
      <w:r w:rsidRPr="008558E1">
        <w:t>эффективно используется</w:t>
      </w:r>
      <w:r>
        <w:t>»</w:t>
      </w:r>
    </w:p>
  </w:footnote>
  <w:footnote w:id="2">
    <w:p w:rsidR="0056262A" w:rsidRPr="00035D05" w:rsidRDefault="0056262A" w:rsidP="0056262A">
      <w:pPr>
        <w:pStyle w:val="a7"/>
        <w:rPr>
          <w:rFonts w:ascii="Times New Roman" w:hAnsi="Times New Roman" w:cs="Times New Roman"/>
        </w:rPr>
      </w:pPr>
      <w:r w:rsidRPr="00BD52C5">
        <w:rPr>
          <w:rFonts w:ascii="Times New Roman" w:hAnsi="Times New Roman" w:cs="Times New Roman"/>
          <w:sz w:val="24"/>
          <w:szCs w:val="24"/>
          <w:vertAlign w:val="superscript"/>
        </w:rPr>
        <w:footnoteRef/>
      </w:r>
      <w:r w:rsidRPr="00B976B6">
        <w:rPr>
          <w:rFonts w:ascii="Times New Roman" w:hAnsi="Times New Roman" w:cs="Times New Roman"/>
          <w:sz w:val="24"/>
          <w:szCs w:val="24"/>
        </w:rPr>
        <w:t xml:space="preserve"> </w:t>
      </w:r>
      <w:r w:rsidRPr="00035D05">
        <w:rPr>
          <w:rFonts w:ascii="Times New Roman" w:hAnsi="Times New Roman" w:cs="Times New Roman"/>
        </w:rPr>
        <w:t>Указывается в отношении имущества, з</w:t>
      </w:r>
      <w:r>
        <w:rPr>
          <w:rFonts w:ascii="Times New Roman" w:hAnsi="Times New Roman" w:cs="Times New Roman"/>
        </w:rPr>
        <w:t>акрепленного за предприятия</w:t>
      </w:r>
      <w:r w:rsidRPr="00035D05">
        <w:rPr>
          <w:rFonts w:ascii="Times New Roman" w:hAnsi="Times New Roman" w:cs="Times New Roman"/>
        </w:rPr>
        <w:t>ми, учреждениями</w:t>
      </w:r>
    </w:p>
  </w:footnote>
  <w:footnote w:id="3">
    <w:p w:rsidR="0056262A" w:rsidRPr="00035D05" w:rsidRDefault="0056262A" w:rsidP="0056262A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035D05">
        <w:rPr>
          <w:rFonts w:ascii="Times New Roman" w:hAnsi="Times New Roman" w:cs="Times New Roman"/>
        </w:rPr>
        <w:t>Указываются сведения в свободной форме (состояни</w:t>
      </w:r>
      <w:r>
        <w:rPr>
          <w:rFonts w:ascii="Times New Roman" w:hAnsi="Times New Roman" w:cs="Times New Roman"/>
        </w:rPr>
        <w:t>е имущества, особенности</w:t>
      </w:r>
      <w:r w:rsidRPr="00035D05">
        <w:rPr>
          <w:rFonts w:ascii="Times New Roman" w:hAnsi="Times New Roman" w:cs="Times New Roman"/>
        </w:rPr>
        <w:t xml:space="preserve"> его расположения и взаиморасположения по отношению</w:t>
      </w:r>
      <w:r>
        <w:rPr>
          <w:rFonts w:ascii="Times New Roman" w:hAnsi="Times New Roman" w:cs="Times New Roman"/>
        </w:rPr>
        <w:t xml:space="preserve"> к иным объектам, конструктивные особенностей, режим</w:t>
      </w:r>
      <w:r w:rsidRPr="00035D05">
        <w:rPr>
          <w:rFonts w:ascii="Times New Roman" w:hAnsi="Times New Roman" w:cs="Times New Roman"/>
        </w:rPr>
        <w:t xml:space="preserve"> использования территорий</w:t>
      </w:r>
      <w:r>
        <w:rPr>
          <w:rFonts w:ascii="Times New Roman" w:hAnsi="Times New Roman" w:cs="Times New Roman"/>
        </w:rPr>
        <w:t xml:space="preserve"> и иное)</w:t>
      </w:r>
    </w:p>
  </w:footnote>
  <w:footnote w:id="4">
    <w:p w:rsidR="0056262A" w:rsidRDefault="0056262A" w:rsidP="0056262A">
      <w:pPr>
        <w:pStyle w:val="a7"/>
      </w:pPr>
      <w:r>
        <w:rPr>
          <w:rStyle w:val="a9"/>
        </w:rPr>
        <w:footnoteRef/>
      </w:r>
      <w:r>
        <w:t xml:space="preserve"> </w:t>
      </w:r>
      <w:r w:rsidRPr="00035D05">
        <w:rPr>
          <w:rFonts w:ascii="Times New Roman" w:hAnsi="Times New Roman" w:cs="Times New Roman"/>
        </w:rPr>
        <w:t>Указываются сведения в свободной форме (</w:t>
      </w:r>
      <w:r>
        <w:rPr>
          <w:rFonts w:ascii="Times New Roman" w:hAnsi="Times New Roman" w:cs="Times New Roman"/>
        </w:rPr>
        <w:t>особенности</w:t>
      </w:r>
      <w:r w:rsidRPr="00035D05">
        <w:rPr>
          <w:rFonts w:ascii="Times New Roman" w:hAnsi="Times New Roman" w:cs="Times New Roman"/>
        </w:rPr>
        <w:t xml:space="preserve"> его расположения и взаиморасположения по отношению</w:t>
      </w:r>
      <w:r>
        <w:rPr>
          <w:rFonts w:ascii="Times New Roman" w:hAnsi="Times New Roman" w:cs="Times New Roman"/>
        </w:rPr>
        <w:t xml:space="preserve"> к иным объектам, наличие подъездных путей и иное)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1185397"/>
      <w:docPartObj>
        <w:docPartGallery w:val="Page Numbers (Top of Page)"/>
        <w:docPartUnique/>
      </w:docPartObj>
    </w:sdtPr>
    <w:sdtEndPr/>
    <w:sdtContent>
      <w:p w:rsidR="0056262A" w:rsidRDefault="005626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C8A">
          <w:rPr>
            <w:noProof/>
          </w:rPr>
          <w:t>14</w:t>
        </w:r>
        <w:r>
          <w:fldChar w:fldCharType="end"/>
        </w:r>
      </w:p>
    </w:sdtContent>
  </w:sdt>
  <w:p w:rsidR="0056262A" w:rsidRDefault="005626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2571"/>
    <w:multiLevelType w:val="hybridMultilevel"/>
    <w:tmpl w:val="D95A0C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B0D5D"/>
    <w:multiLevelType w:val="hybridMultilevel"/>
    <w:tmpl w:val="A870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62A"/>
    <w:rsid w:val="002150AA"/>
    <w:rsid w:val="003A5A86"/>
    <w:rsid w:val="003F6893"/>
    <w:rsid w:val="0056262A"/>
    <w:rsid w:val="006B0C8A"/>
    <w:rsid w:val="00711263"/>
    <w:rsid w:val="007B79C4"/>
    <w:rsid w:val="00857E77"/>
    <w:rsid w:val="008D24CF"/>
    <w:rsid w:val="008D7A6A"/>
    <w:rsid w:val="00B11D86"/>
    <w:rsid w:val="00E5292D"/>
    <w:rsid w:val="00EE5A77"/>
    <w:rsid w:val="00F9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56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2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62A"/>
  </w:style>
  <w:style w:type="paragraph" w:customStyle="1" w:styleId="ConsPlusTitle">
    <w:name w:val="ConsPlusTitle"/>
    <w:rsid w:val="00562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26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5626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6262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626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2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56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62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6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62A"/>
  </w:style>
  <w:style w:type="paragraph" w:customStyle="1" w:styleId="ConsPlusTitle">
    <w:name w:val="ConsPlusTitle"/>
    <w:rsid w:val="005626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26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5626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6262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62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2020-10-30T10:17:00Z</dcterms:created>
  <dcterms:modified xsi:type="dcterms:W3CDTF">2020-11-03T08:52:00Z</dcterms:modified>
</cp:coreProperties>
</file>