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B1" w:rsidRDefault="009121B1" w:rsidP="009121B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-285115</wp:posOffset>
            </wp:positionV>
            <wp:extent cx="617220" cy="756285"/>
            <wp:effectExtent l="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68"/>
        <w:tblW w:w="9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6"/>
      </w:tblGrid>
      <w:tr w:rsidR="009121B1" w:rsidTr="002D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9656" w:type="dxa"/>
          </w:tcPr>
          <w:p w:rsidR="009121B1" w:rsidRDefault="009121B1" w:rsidP="002D2C85">
            <w:pPr>
              <w:jc w:val="center"/>
              <w:rPr>
                <w:b/>
                <w:sz w:val="28"/>
              </w:rPr>
            </w:pPr>
          </w:p>
        </w:tc>
      </w:tr>
      <w:tr w:rsidR="009121B1" w:rsidTr="002D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9656" w:type="dxa"/>
          </w:tcPr>
          <w:p w:rsidR="009121B1" w:rsidRPr="0001401A" w:rsidRDefault="009121B1" w:rsidP="002D2C85">
            <w:pPr>
              <w:jc w:val="center"/>
              <w:rPr>
                <w:b/>
                <w:sz w:val="28"/>
                <w:szCs w:val="28"/>
              </w:rPr>
            </w:pPr>
            <w:r w:rsidRPr="0001401A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9121B1" w:rsidRDefault="009121B1" w:rsidP="002D2C85">
            <w:pPr>
              <w:jc w:val="center"/>
              <w:rPr>
                <w:b/>
                <w:sz w:val="28"/>
                <w:szCs w:val="28"/>
              </w:rPr>
            </w:pPr>
            <w:r w:rsidRPr="0001401A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9121B1" w:rsidRPr="0001401A" w:rsidRDefault="009121B1" w:rsidP="002D2C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9121B1" w:rsidTr="002D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9656" w:type="dxa"/>
          </w:tcPr>
          <w:p w:rsidR="009121B1" w:rsidRPr="0001401A" w:rsidRDefault="009121B1" w:rsidP="002D2C85">
            <w:pPr>
              <w:jc w:val="both"/>
              <w:rPr>
                <w:sz w:val="28"/>
                <w:szCs w:val="28"/>
              </w:rPr>
            </w:pPr>
          </w:p>
        </w:tc>
      </w:tr>
      <w:tr w:rsidR="009121B1" w:rsidTr="002D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</w:trPr>
        <w:tc>
          <w:tcPr>
            <w:tcW w:w="9656" w:type="dxa"/>
          </w:tcPr>
          <w:p w:rsidR="009121B1" w:rsidRPr="00C769F1" w:rsidRDefault="009121B1" w:rsidP="002D2C85">
            <w:pPr>
              <w:pStyle w:val="3"/>
              <w:rPr>
                <w:szCs w:val="28"/>
              </w:rPr>
            </w:pPr>
            <w:proofErr w:type="gramStart"/>
            <w:r w:rsidRPr="00C769F1">
              <w:rPr>
                <w:szCs w:val="28"/>
              </w:rPr>
              <w:t>Р</w:t>
            </w:r>
            <w:proofErr w:type="gramEnd"/>
            <w:r w:rsidRPr="00C769F1">
              <w:rPr>
                <w:szCs w:val="28"/>
              </w:rPr>
              <w:t xml:space="preserve"> Е Ш Е Н И Е</w:t>
            </w:r>
          </w:p>
        </w:tc>
      </w:tr>
      <w:tr w:rsidR="009121B1" w:rsidTr="002D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9656" w:type="dxa"/>
            <w:vAlign w:val="center"/>
          </w:tcPr>
          <w:p w:rsidR="009121B1" w:rsidRPr="00C769F1" w:rsidRDefault="009121B1" w:rsidP="002D2C85">
            <w:pPr>
              <w:pStyle w:val="3"/>
              <w:rPr>
                <w:rFonts w:cs="Arial"/>
              </w:rPr>
            </w:pPr>
          </w:p>
        </w:tc>
      </w:tr>
    </w:tbl>
    <w:p w:rsidR="009121B1" w:rsidRPr="003D0667" w:rsidRDefault="009121B1" w:rsidP="009121B1">
      <w:pPr>
        <w:rPr>
          <w:vanish/>
        </w:rPr>
      </w:pPr>
    </w:p>
    <w:tbl>
      <w:tblPr>
        <w:tblpPr w:leftFromText="180" w:rightFromText="180" w:vertAnchor="text" w:horzAnchor="margin" w:tblpXSpec="center" w:tblpY="-18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50"/>
        <w:gridCol w:w="399"/>
        <w:gridCol w:w="1140"/>
      </w:tblGrid>
      <w:tr w:rsidR="009121B1" w:rsidTr="002D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285" w:type="dxa"/>
            <w:vAlign w:val="bottom"/>
          </w:tcPr>
          <w:p w:rsidR="009121B1" w:rsidRPr="004E1EAE" w:rsidRDefault="009121B1" w:rsidP="002D2C85">
            <w:pPr>
              <w:rPr>
                <w:sz w:val="28"/>
                <w:szCs w:val="28"/>
              </w:rPr>
            </w:pPr>
            <w:r w:rsidRPr="004E1EAE">
              <w:rPr>
                <w:sz w:val="28"/>
                <w:szCs w:val="28"/>
              </w:rPr>
              <w:t>от</w:t>
            </w:r>
          </w:p>
        </w:tc>
        <w:tc>
          <w:tcPr>
            <w:tcW w:w="2850" w:type="dxa"/>
            <w:tcBorders>
              <w:bottom w:val="single" w:sz="6" w:space="0" w:color="auto"/>
            </w:tcBorders>
          </w:tcPr>
          <w:p w:rsidR="009121B1" w:rsidRPr="004E1EAE" w:rsidRDefault="009121B1" w:rsidP="002D2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:rsidR="009121B1" w:rsidRPr="004E1EAE" w:rsidRDefault="009121B1" w:rsidP="002D2C85">
            <w:pPr>
              <w:jc w:val="center"/>
              <w:rPr>
                <w:sz w:val="28"/>
                <w:szCs w:val="28"/>
              </w:rPr>
            </w:pPr>
            <w:r w:rsidRPr="004E1EAE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:rsidR="009121B1" w:rsidRPr="00B3523D" w:rsidRDefault="009121B1" w:rsidP="002D2C85">
            <w:pPr>
              <w:jc w:val="center"/>
              <w:rPr>
                <w:sz w:val="28"/>
                <w:szCs w:val="28"/>
              </w:rPr>
            </w:pPr>
          </w:p>
        </w:tc>
      </w:tr>
      <w:tr w:rsidR="009121B1" w:rsidTr="002D2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674" w:type="dxa"/>
            <w:gridSpan w:val="4"/>
          </w:tcPr>
          <w:p w:rsidR="009121B1" w:rsidRDefault="009121B1" w:rsidP="002D2C85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9121B1" w:rsidRDefault="009121B1" w:rsidP="002D2C85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9121B1" w:rsidRDefault="009121B1" w:rsidP="009121B1">
      <w:r>
        <w:t xml:space="preserve">                                            </w:t>
      </w:r>
    </w:p>
    <w:p w:rsidR="009121B1" w:rsidRDefault="009121B1" w:rsidP="009121B1"/>
    <w:p w:rsidR="00003067" w:rsidRDefault="00003067" w:rsidP="0000306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1B1" w:rsidRDefault="009121B1" w:rsidP="0000306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1B1" w:rsidRDefault="009121B1" w:rsidP="0000306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067" w:rsidRPr="00A0510C" w:rsidRDefault="00003067" w:rsidP="00003067">
      <w:pPr>
        <w:shd w:val="clear" w:color="auto" w:fill="FFFFFF"/>
        <w:tabs>
          <w:tab w:val="left" w:leader="dot" w:pos="2942"/>
        </w:tabs>
        <w:ind w:firstLine="900"/>
        <w:jc w:val="center"/>
        <w:rPr>
          <w:b/>
          <w:bCs/>
          <w:color w:val="000000"/>
          <w:spacing w:val="3"/>
          <w:sz w:val="24"/>
          <w:szCs w:val="24"/>
        </w:rPr>
      </w:pPr>
    </w:p>
    <w:p w:rsidR="00FC12AC" w:rsidRPr="00A0510C" w:rsidRDefault="00FC12AC" w:rsidP="00FC12AC">
      <w:pPr>
        <w:shd w:val="clear" w:color="auto" w:fill="FFFFFF"/>
        <w:tabs>
          <w:tab w:val="left" w:leader="dot" w:pos="2942"/>
        </w:tabs>
        <w:ind w:firstLine="900"/>
        <w:jc w:val="center"/>
        <w:rPr>
          <w:b/>
          <w:color w:val="000000"/>
          <w:sz w:val="24"/>
          <w:szCs w:val="24"/>
        </w:rPr>
      </w:pPr>
      <w:r w:rsidRPr="00A0510C">
        <w:rPr>
          <w:b/>
          <w:bCs/>
          <w:sz w:val="24"/>
          <w:szCs w:val="24"/>
        </w:rPr>
        <w:t xml:space="preserve">О внесении изменений в  решение Собрания представителей  </w:t>
      </w:r>
      <w:proofErr w:type="spellStart"/>
      <w:r w:rsidRPr="00A0510C">
        <w:rPr>
          <w:b/>
          <w:bCs/>
          <w:sz w:val="24"/>
          <w:szCs w:val="24"/>
        </w:rPr>
        <w:t>Камешкирского</w:t>
      </w:r>
      <w:proofErr w:type="spellEnd"/>
      <w:r w:rsidRPr="00A0510C">
        <w:rPr>
          <w:b/>
          <w:bCs/>
          <w:sz w:val="24"/>
          <w:szCs w:val="24"/>
        </w:rPr>
        <w:t xml:space="preserve"> района Пензенской области №404-43/3 от 13.03.2014 г.  «</w:t>
      </w:r>
      <w:r w:rsidRPr="00A0510C">
        <w:rPr>
          <w:b/>
          <w:bCs/>
          <w:color w:val="000000"/>
          <w:spacing w:val="3"/>
          <w:sz w:val="24"/>
          <w:szCs w:val="24"/>
        </w:rPr>
        <w:t xml:space="preserve">О централизации закупок товаров, работ, услуг для обеспечения муниципальных нужд </w:t>
      </w:r>
      <w:proofErr w:type="spellStart"/>
      <w:r w:rsidRPr="00A0510C">
        <w:rPr>
          <w:b/>
          <w:bCs/>
          <w:color w:val="000000"/>
          <w:spacing w:val="3"/>
          <w:sz w:val="24"/>
          <w:szCs w:val="24"/>
        </w:rPr>
        <w:t>Камешкирского</w:t>
      </w:r>
      <w:proofErr w:type="spellEnd"/>
      <w:r w:rsidRPr="00A0510C">
        <w:rPr>
          <w:b/>
          <w:bCs/>
          <w:color w:val="000000"/>
          <w:spacing w:val="3"/>
          <w:sz w:val="24"/>
          <w:szCs w:val="24"/>
        </w:rPr>
        <w:t xml:space="preserve"> района Пензенской области».</w:t>
      </w:r>
    </w:p>
    <w:p w:rsidR="00A0510C" w:rsidRPr="00A0510C" w:rsidRDefault="00A0510C" w:rsidP="00FC12AC">
      <w:pPr>
        <w:shd w:val="clear" w:color="auto" w:fill="FFFFFF"/>
        <w:tabs>
          <w:tab w:val="left" w:leader="dot" w:pos="2942"/>
        </w:tabs>
        <w:ind w:firstLine="900"/>
        <w:jc w:val="center"/>
        <w:rPr>
          <w:b/>
          <w:color w:val="000000"/>
          <w:sz w:val="24"/>
          <w:szCs w:val="24"/>
        </w:rPr>
      </w:pPr>
    </w:p>
    <w:p w:rsidR="00003067" w:rsidRPr="00A0510C" w:rsidRDefault="00003067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</w:t>
      </w:r>
      <w:hyperlink r:id="rId10" w:history="1">
        <w:r w:rsidRPr="00A0510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0510C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(с последующими изменениями), руководствуясь ст. 18 Устава </w:t>
      </w: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0510C">
        <w:rPr>
          <w:rFonts w:ascii="Times New Roman" w:hAnsi="Times New Roman" w:cs="Times New Roman"/>
          <w:sz w:val="24"/>
          <w:szCs w:val="24"/>
        </w:rPr>
        <w:t xml:space="preserve"> района Пензенской области, Собрание Представителей  </w:t>
      </w: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0510C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003067" w:rsidRPr="00A0510C" w:rsidRDefault="00003067" w:rsidP="0000306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067" w:rsidRPr="00A0510C" w:rsidRDefault="00003067" w:rsidP="0000306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0C">
        <w:rPr>
          <w:rFonts w:ascii="Times New Roman" w:hAnsi="Times New Roman" w:cs="Times New Roman"/>
          <w:b/>
          <w:bCs/>
          <w:sz w:val="24"/>
          <w:szCs w:val="24"/>
        </w:rPr>
        <w:t>РЕШИЛО:</w:t>
      </w:r>
    </w:p>
    <w:p w:rsidR="00003067" w:rsidRPr="00A0510C" w:rsidRDefault="00003067" w:rsidP="0000306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10C" w:rsidRPr="00A0510C" w:rsidRDefault="00A0510C" w:rsidP="004C1F1E">
      <w:pPr>
        <w:shd w:val="clear" w:color="auto" w:fill="FFFFFF"/>
        <w:tabs>
          <w:tab w:val="left" w:leader="dot" w:pos="2942"/>
        </w:tabs>
        <w:jc w:val="both"/>
        <w:rPr>
          <w:color w:val="000000"/>
          <w:spacing w:val="3"/>
          <w:sz w:val="24"/>
          <w:szCs w:val="24"/>
        </w:rPr>
      </w:pPr>
      <w:r w:rsidRPr="00A0510C">
        <w:rPr>
          <w:bCs/>
          <w:sz w:val="24"/>
          <w:szCs w:val="24"/>
        </w:rPr>
        <w:t xml:space="preserve">1.Внести в  решение Собрания представителей  </w:t>
      </w:r>
      <w:proofErr w:type="spellStart"/>
      <w:r w:rsidRPr="00A0510C">
        <w:rPr>
          <w:bCs/>
          <w:sz w:val="24"/>
          <w:szCs w:val="24"/>
        </w:rPr>
        <w:t>Камешкирского</w:t>
      </w:r>
      <w:proofErr w:type="spellEnd"/>
      <w:r w:rsidRPr="00A0510C">
        <w:rPr>
          <w:bCs/>
          <w:sz w:val="24"/>
          <w:szCs w:val="24"/>
        </w:rPr>
        <w:t xml:space="preserve"> района Пензенской области №404-43/3 от 13.03.2014 г.  «</w:t>
      </w:r>
      <w:r w:rsidRPr="00A0510C">
        <w:rPr>
          <w:bCs/>
          <w:color w:val="000000"/>
          <w:spacing w:val="3"/>
          <w:sz w:val="24"/>
          <w:szCs w:val="24"/>
        </w:rPr>
        <w:t xml:space="preserve">О централизации закупок товаров, работ, услуг для обеспечения муниципальных нужд </w:t>
      </w:r>
      <w:proofErr w:type="spellStart"/>
      <w:r w:rsidRPr="00A0510C">
        <w:rPr>
          <w:bCs/>
          <w:color w:val="000000"/>
          <w:spacing w:val="3"/>
          <w:sz w:val="24"/>
          <w:szCs w:val="24"/>
        </w:rPr>
        <w:t>Камешкирского</w:t>
      </w:r>
      <w:proofErr w:type="spellEnd"/>
      <w:r w:rsidRPr="00A0510C">
        <w:rPr>
          <w:bCs/>
          <w:color w:val="000000"/>
          <w:spacing w:val="3"/>
          <w:sz w:val="24"/>
          <w:szCs w:val="24"/>
        </w:rPr>
        <w:t xml:space="preserve"> района Пензенской области», (далее-Решение), следующие изменения</w:t>
      </w:r>
      <w:r w:rsidRPr="00A0510C">
        <w:rPr>
          <w:color w:val="000000"/>
          <w:spacing w:val="3"/>
          <w:sz w:val="24"/>
          <w:szCs w:val="24"/>
        </w:rPr>
        <w:t>:</w:t>
      </w:r>
    </w:p>
    <w:p w:rsidR="00FC12AC" w:rsidRDefault="00A0510C" w:rsidP="004C1F1E">
      <w:pPr>
        <w:shd w:val="clear" w:color="auto" w:fill="FFFFFF"/>
        <w:tabs>
          <w:tab w:val="left" w:leader="dot" w:pos="2942"/>
        </w:tabs>
        <w:jc w:val="both"/>
        <w:rPr>
          <w:sz w:val="24"/>
          <w:szCs w:val="24"/>
        </w:rPr>
      </w:pPr>
      <w:r w:rsidRPr="00A0510C">
        <w:rPr>
          <w:color w:val="000000"/>
          <w:spacing w:val="3"/>
          <w:sz w:val="24"/>
          <w:szCs w:val="24"/>
        </w:rPr>
        <w:t>1.1.</w:t>
      </w:r>
      <w:r w:rsidR="00FC12AC" w:rsidRPr="00A0510C">
        <w:rPr>
          <w:sz w:val="24"/>
          <w:szCs w:val="24"/>
        </w:rPr>
        <w:t>Приложение №</w:t>
      </w:r>
      <w:r w:rsidR="00786869">
        <w:rPr>
          <w:sz w:val="24"/>
          <w:szCs w:val="24"/>
        </w:rPr>
        <w:t>1</w:t>
      </w:r>
      <w:r w:rsidR="00FC12AC" w:rsidRPr="00A0510C">
        <w:rPr>
          <w:sz w:val="24"/>
          <w:szCs w:val="24"/>
        </w:rPr>
        <w:t xml:space="preserve">  </w:t>
      </w:r>
      <w:r w:rsidRPr="00A0510C">
        <w:rPr>
          <w:sz w:val="24"/>
          <w:szCs w:val="24"/>
        </w:rPr>
        <w:t xml:space="preserve">прилагаемое </w:t>
      </w:r>
      <w:r w:rsidR="00FC12AC" w:rsidRPr="00A0510C">
        <w:rPr>
          <w:sz w:val="24"/>
          <w:szCs w:val="24"/>
        </w:rPr>
        <w:t xml:space="preserve">к </w:t>
      </w:r>
      <w:r w:rsidRPr="00A0510C">
        <w:rPr>
          <w:sz w:val="24"/>
          <w:szCs w:val="24"/>
        </w:rPr>
        <w:t>Р</w:t>
      </w:r>
      <w:r w:rsidR="00FC12AC" w:rsidRPr="00A0510C">
        <w:rPr>
          <w:sz w:val="24"/>
          <w:szCs w:val="24"/>
        </w:rPr>
        <w:t xml:space="preserve">ешению </w:t>
      </w:r>
      <w:r w:rsidR="00FC12AC" w:rsidRPr="00A0510C">
        <w:rPr>
          <w:color w:val="000000"/>
          <w:spacing w:val="2"/>
          <w:sz w:val="24"/>
          <w:szCs w:val="24"/>
        </w:rPr>
        <w:t>изложить в</w:t>
      </w:r>
      <w:r w:rsidRPr="00A0510C">
        <w:rPr>
          <w:color w:val="000000"/>
          <w:spacing w:val="2"/>
          <w:sz w:val="24"/>
          <w:szCs w:val="24"/>
        </w:rPr>
        <w:t xml:space="preserve"> </w:t>
      </w:r>
      <w:r w:rsidR="00786869">
        <w:rPr>
          <w:color w:val="000000"/>
          <w:spacing w:val="2"/>
          <w:sz w:val="24"/>
          <w:szCs w:val="24"/>
        </w:rPr>
        <w:t>новой</w:t>
      </w:r>
      <w:r w:rsidR="00501D85">
        <w:rPr>
          <w:color w:val="000000"/>
          <w:spacing w:val="2"/>
          <w:sz w:val="24"/>
          <w:szCs w:val="24"/>
        </w:rPr>
        <w:t xml:space="preserve"> </w:t>
      </w:r>
      <w:r w:rsidR="00FC12AC" w:rsidRPr="00A0510C">
        <w:rPr>
          <w:sz w:val="24"/>
          <w:szCs w:val="24"/>
        </w:rPr>
        <w:t>редакции</w:t>
      </w:r>
      <w:r w:rsidR="00FC12AC" w:rsidRPr="00A0510C">
        <w:rPr>
          <w:color w:val="000000"/>
          <w:spacing w:val="2"/>
          <w:sz w:val="24"/>
          <w:szCs w:val="24"/>
        </w:rPr>
        <w:t xml:space="preserve"> согласно Приложению</w:t>
      </w:r>
      <w:r w:rsidR="00786869">
        <w:rPr>
          <w:color w:val="000000"/>
          <w:spacing w:val="2"/>
          <w:sz w:val="24"/>
          <w:szCs w:val="24"/>
        </w:rPr>
        <w:t xml:space="preserve"> №1</w:t>
      </w:r>
      <w:r w:rsidRPr="00A0510C">
        <w:rPr>
          <w:sz w:val="24"/>
          <w:szCs w:val="24"/>
        </w:rPr>
        <w:t>.</w:t>
      </w:r>
    </w:p>
    <w:p w:rsidR="00786869" w:rsidRDefault="00786869" w:rsidP="00786869">
      <w:pPr>
        <w:shd w:val="clear" w:color="auto" w:fill="FFFFFF"/>
        <w:tabs>
          <w:tab w:val="left" w:leader="dot" w:pos="29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A0510C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A0510C">
        <w:rPr>
          <w:sz w:val="24"/>
          <w:szCs w:val="24"/>
        </w:rPr>
        <w:t xml:space="preserve">  прилагаемое к Решению </w:t>
      </w:r>
      <w:r w:rsidRPr="00A0510C">
        <w:rPr>
          <w:color w:val="000000"/>
          <w:spacing w:val="2"/>
          <w:sz w:val="24"/>
          <w:szCs w:val="24"/>
        </w:rPr>
        <w:t xml:space="preserve">изложить в </w:t>
      </w:r>
      <w:r>
        <w:rPr>
          <w:color w:val="000000"/>
          <w:spacing w:val="2"/>
          <w:sz w:val="24"/>
          <w:szCs w:val="24"/>
        </w:rPr>
        <w:t xml:space="preserve">новой </w:t>
      </w:r>
      <w:r w:rsidRPr="00A0510C">
        <w:rPr>
          <w:sz w:val="24"/>
          <w:szCs w:val="24"/>
        </w:rPr>
        <w:t>редакции</w:t>
      </w:r>
      <w:r w:rsidRPr="00A0510C">
        <w:rPr>
          <w:color w:val="000000"/>
          <w:spacing w:val="2"/>
          <w:sz w:val="24"/>
          <w:szCs w:val="24"/>
        </w:rPr>
        <w:t xml:space="preserve"> согласно Приложению</w:t>
      </w:r>
      <w:r>
        <w:rPr>
          <w:color w:val="000000"/>
          <w:spacing w:val="2"/>
          <w:sz w:val="24"/>
          <w:szCs w:val="24"/>
        </w:rPr>
        <w:t xml:space="preserve"> №2</w:t>
      </w:r>
      <w:r w:rsidRPr="00A0510C">
        <w:rPr>
          <w:sz w:val="24"/>
          <w:szCs w:val="24"/>
        </w:rPr>
        <w:t>.</w:t>
      </w:r>
    </w:p>
    <w:p w:rsidR="00003067" w:rsidRPr="00A0510C" w:rsidRDefault="00FC12AC" w:rsidP="004C1F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 2</w:t>
      </w:r>
      <w:r w:rsidR="00003067" w:rsidRPr="00A0510C">
        <w:rPr>
          <w:rFonts w:ascii="Times New Roman" w:hAnsi="Times New Roman" w:cs="Times New Roman"/>
          <w:sz w:val="24"/>
          <w:szCs w:val="24"/>
        </w:rPr>
        <w:t>. Настоящее решение опубликовать в информационном бюллетене «</w:t>
      </w:r>
      <w:proofErr w:type="spellStart"/>
      <w:r w:rsidR="00003067" w:rsidRPr="00A0510C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003067" w:rsidRPr="00A0510C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A0510C" w:rsidRPr="00A0510C" w:rsidRDefault="00A0510C" w:rsidP="004C1F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3.Настоящее решение вступает в силу на следующий день после дня его официального опубликования.</w:t>
      </w:r>
    </w:p>
    <w:p w:rsidR="00003067" w:rsidRPr="00A0510C" w:rsidRDefault="00A0510C" w:rsidP="004C1F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4</w:t>
      </w:r>
      <w:r w:rsidR="00003067" w:rsidRPr="00A051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3067" w:rsidRPr="00A051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3067" w:rsidRPr="00A0510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</w:t>
      </w:r>
      <w:r w:rsidR="00BD27D0" w:rsidRPr="00A0510C">
        <w:rPr>
          <w:rFonts w:ascii="Times New Roman" w:hAnsi="Times New Roman" w:cs="Times New Roman"/>
          <w:sz w:val="24"/>
          <w:szCs w:val="24"/>
        </w:rPr>
        <w:t>л</w:t>
      </w:r>
      <w:r w:rsidR="00003067" w:rsidRPr="00A0510C">
        <w:rPr>
          <w:rFonts w:ascii="Times New Roman" w:hAnsi="Times New Roman" w:cs="Times New Roman"/>
          <w:sz w:val="24"/>
          <w:szCs w:val="24"/>
        </w:rPr>
        <w:t>ав</w:t>
      </w:r>
      <w:r w:rsidR="00BD27D0" w:rsidRPr="00A0510C">
        <w:rPr>
          <w:rFonts w:ascii="Times New Roman" w:hAnsi="Times New Roman" w:cs="Times New Roman"/>
          <w:sz w:val="24"/>
          <w:szCs w:val="24"/>
        </w:rPr>
        <w:t>у</w:t>
      </w:r>
      <w:r w:rsidR="00533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067"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003067" w:rsidRPr="00A0510C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4C1F1E">
        <w:rPr>
          <w:rFonts w:ascii="Times New Roman" w:hAnsi="Times New Roman" w:cs="Times New Roman"/>
          <w:sz w:val="24"/>
          <w:szCs w:val="24"/>
        </w:rPr>
        <w:t>.</w:t>
      </w:r>
      <w:r w:rsidR="00003067" w:rsidRPr="00A05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2AC" w:rsidRPr="00A0510C" w:rsidRDefault="00FC12AC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12AC" w:rsidRPr="00A0510C" w:rsidRDefault="00FC12AC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12AC" w:rsidRPr="00A0510C" w:rsidRDefault="00FC12AC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12AC" w:rsidRPr="00A0510C" w:rsidRDefault="00FC12AC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067" w:rsidRPr="00A0510C" w:rsidRDefault="00003067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067" w:rsidRPr="00A0510C" w:rsidRDefault="00003067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0510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03067" w:rsidRPr="00A0510C" w:rsidRDefault="00003067" w:rsidP="000030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                                        </w:t>
      </w: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В.Н.Жиряков</w:t>
      </w:r>
      <w:proofErr w:type="spellEnd"/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3067" w:rsidRPr="00A0510C" w:rsidRDefault="00003067" w:rsidP="00003067">
      <w:pPr>
        <w:rPr>
          <w:color w:val="000000"/>
          <w:sz w:val="24"/>
          <w:szCs w:val="24"/>
        </w:rPr>
      </w:pPr>
    </w:p>
    <w:p w:rsidR="00FC12AC" w:rsidRDefault="00FC12AC" w:rsidP="00003067">
      <w:pPr>
        <w:rPr>
          <w:color w:val="000000"/>
          <w:sz w:val="24"/>
          <w:szCs w:val="24"/>
        </w:rPr>
      </w:pPr>
    </w:p>
    <w:p w:rsidR="00302813" w:rsidRDefault="00302813" w:rsidP="00003067">
      <w:pPr>
        <w:rPr>
          <w:color w:val="000000"/>
          <w:sz w:val="24"/>
          <w:szCs w:val="24"/>
        </w:rPr>
      </w:pPr>
    </w:p>
    <w:p w:rsidR="00302813" w:rsidRDefault="00302813" w:rsidP="00003067">
      <w:pPr>
        <w:rPr>
          <w:color w:val="000000"/>
          <w:sz w:val="24"/>
          <w:szCs w:val="24"/>
        </w:rPr>
      </w:pPr>
    </w:p>
    <w:p w:rsidR="00786869" w:rsidRPr="00A0510C" w:rsidRDefault="00786869" w:rsidP="00786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86869" w:rsidRPr="00A0510C" w:rsidRDefault="00786869" w:rsidP="00786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10C"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 w:rsidR="00786869" w:rsidRPr="00A0510C" w:rsidRDefault="00786869" w:rsidP="007868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0510C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10C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786869" w:rsidRPr="00A0510C" w:rsidRDefault="00786869" w:rsidP="00786869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A0510C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A0510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0510C">
        <w:rPr>
          <w:rFonts w:ascii="Times New Roman" w:hAnsi="Times New Roman" w:cs="Times New Roman"/>
          <w:sz w:val="24"/>
          <w:szCs w:val="24"/>
        </w:rPr>
        <w:t xml:space="preserve">    № </w:t>
      </w:r>
      <w:r w:rsidRPr="00A0510C">
        <w:rPr>
          <w:rFonts w:ascii="Times New Roman" w:hAnsi="Times New Roman" w:cs="Times New Roman"/>
          <w:sz w:val="24"/>
          <w:szCs w:val="24"/>
          <w:u w:val="single"/>
        </w:rPr>
        <w:t xml:space="preserve"> _______</w:t>
      </w:r>
    </w:p>
    <w:p w:rsidR="00786869" w:rsidRDefault="00786869" w:rsidP="00786869">
      <w:pPr>
        <w:ind w:firstLine="473"/>
        <w:jc w:val="center"/>
        <w:outlineLvl w:val="1"/>
        <w:rPr>
          <w:b/>
          <w:bCs/>
          <w:color w:val="000000"/>
          <w:sz w:val="30"/>
          <w:szCs w:val="30"/>
        </w:rPr>
      </w:pPr>
    </w:p>
    <w:p w:rsidR="00786869" w:rsidRPr="0003742A" w:rsidRDefault="00786869" w:rsidP="00786869">
      <w:pPr>
        <w:ind w:firstLine="473"/>
        <w:jc w:val="center"/>
        <w:outlineLvl w:val="1"/>
        <w:rPr>
          <w:b/>
          <w:bCs/>
          <w:color w:val="000000"/>
          <w:sz w:val="30"/>
          <w:szCs w:val="30"/>
        </w:rPr>
      </w:pPr>
      <w:r w:rsidRPr="0003742A">
        <w:rPr>
          <w:b/>
          <w:bCs/>
          <w:color w:val="000000"/>
          <w:sz w:val="30"/>
          <w:szCs w:val="30"/>
        </w:rPr>
        <w:t>ПЕРЕЧЕНЬ</w:t>
      </w:r>
    </w:p>
    <w:p w:rsidR="00786869" w:rsidRPr="0003742A" w:rsidRDefault="00786869" w:rsidP="00786869">
      <w:pPr>
        <w:ind w:firstLine="473"/>
        <w:jc w:val="center"/>
        <w:outlineLvl w:val="1"/>
        <w:rPr>
          <w:b/>
          <w:bCs/>
          <w:color w:val="000000"/>
          <w:sz w:val="30"/>
          <w:szCs w:val="30"/>
        </w:rPr>
      </w:pPr>
      <w:r w:rsidRPr="0003742A">
        <w:rPr>
          <w:b/>
          <w:bCs/>
          <w:color w:val="000000"/>
          <w:sz w:val="30"/>
          <w:szCs w:val="30"/>
        </w:rPr>
        <w:t>заказчиков, для нужд которых будут реализовываться полномочия по определению поставщиков (подрядчиков, исполнителей)</w:t>
      </w:r>
    </w:p>
    <w:p w:rsidR="00786869" w:rsidRPr="0003742A" w:rsidRDefault="00786869" w:rsidP="00786869">
      <w:pPr>
        <w:ind w:firstLine="473"/>
        <w:jc w:val="both"/>
        <w:rPr>
          <w:color w:val="000000"/>
        </w:rPr>
      </w:pPr>
      <w:r w:rsidRPr="0003742A">
        <w:rPr>
          <w:color w:val="000000"/>
        </w:rPr>
        <w:t> 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Учреждение Администрация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Отдел образования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Управление социальной защиты населения </w:t>
      </w:r>
      <w:r w:rsidR="009121B1">
        <w:rPr>
          <w:sz w:val="24"/>
          <w:szCs w:val="24"/>
        </w:rPr>
        <w:t>а</w:t>
      </w:r>
      <w:r w:rsidRPr="00DA496A">
        <w:rPr>
          <w:sz w:val="24"/>
          <w:szCs w:val="24"/>
        </w:rPr>
        <w:t xml:space="preserve">дминистрации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Финансовое управление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Администрация </w:t>
      </w:r>
      <w:proofErr w:type="spellStart"/>
      <w:r w:rsidRPr="00DA496A">
        <w:rPr>
          <w:sz w:val="24"/>
          <w:szCs w:val="24"/>
        </w:rPr>
        <w:t>Большеумысского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Администрация </w:t>
      </w:r>
      <w:proofErr w:type="spellStart"/>
      <w:r w:rsidRPr="00DA496A">
        <w:rPr>
          <w:sz w:val="24"/>
          <w:szCs w:val="24"/>
        </w:rPr>
        <w:t>Лапшовского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Администрация </w:t>
      </w:r>
      <w:proofErr w:type="spellStart"/>
      <w:r w:rsidRPr="00DA496A">
        <w:rPr>
          <w:sz w:val="24"/>
          <w:szCs w:val="24"/>
        </w:rPr>
        <w:t>Новошаткинского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Администрация </w:t>
      </w:r>
      <w:proofErr w:type="spellStart"/>
      <w:r w:rsidRPr="00DA496A">
        <w:rPr>
          <w:sz w:val="24"/>
          <w:szCs w:val="24"/>
        </w:rPr>
        <w:t>Пестровского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>Администрация Русско-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Администрация </w:t>
      </w:r>
      <w:proofErr w:type="spellStart"/>
      <w:r w:rsidRPr="00DA496A">
        <w:rPr>
          <w:sz w:val="24"/>
          <w:szCs w:val="24"/>
        </w:rPr>
        <w:t>Чумаевского</w:t>
      </w:r>
      <w:proofErr w:type="spellEnd"/>
      <w:r w:rsidRPr="00DA496A">
        <w:rPr>
          <w:sz w:val="24"/>
          <w:szCs w:val="24"/>
        </w:rPr>
        <w:t xml:space="preserve"> сельсовета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учреждение "Комплексный центр социального обслуживания населения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области"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образовательное учреждение дополнительного образования детей "Детская школа искусств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района"</w:t>
      </w:r>
    </w:p>
    <w:p w:rsidR="00786869" w:rsidRPr="00DA496A" w:rsidRDefault="00786869" w:rsidP="007868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496A">
        <w:rPr>
          <w:sz w:val="24"/>
          <w:szCs w:val="24"/>
        </w:rPr>
        <w:t>Муниципальное бюджетное учреждение культуры "</w:t>
      </w:r>
      <w:proofErr w:type="spellStart"/>
      <w:r w:rsidRPr="00DA496A">
        <w:rPr>
          <w:sz w:val="24"/>
          <w:szCs w:val="24"/>
        </w:rPr>
        <w:t>Межпоселенческая</w:t>
      </w:r>
      <w:proofErr w:type="spellEnd"/>
      <w:r w:rsidRPr="00DA496A">
        <w:rPr>
          <w:sz w:val="24"/>
          <w:szCs w:val="24"/>
        </w:rPr>
        <w:t xml:space="preserve"> центральная районная библиотека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области"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>Муниципальное бюджетное учреждение культуры "</w:t>
      </w:r>
      <w:proofErr w:type="spellStart"/>
      <w:r w:rsidRPr="00DA496A">
        <w:rPr>
          <w:sz w:val="24"/>
          <w:szCs w:val="24"/>
        </w:rPr>
        <w:t>Межпоселенческий</w:t>
      </w:r>
      <w:proofErr w:type="spellEnd"/>
      <w:r w:rsidRPr="00DA496A">
        <w:rPr>
          <w:sz w:val="24"/>
          <w:szCs w:val="24"/>
        </w:rPr>
        <w:t xml:space="preserve"> центральный районный Дом культуры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 Пензенской области"</w:t>
      </w:r>
    </w:p>
    <w:p w:rsidR="00786869" w:rsidRPr="00DA496A" w:rsidRDefault="00786869" w:rsidP="00786869">
      <w:pPr>
        <w:rPr>
          <w:sz w:val="24"/>
          <w:szCs w:val="24"/>
        </w:rPr>
      </w:pPr>
      <w:r w:rsidRPr="00786869">
        <w:rPr>
          <w:sz w:val="24"/>
          <w:szCs w:val="24"/>
        </w:rPr>
        <w:t xml:space="preserve">  Муниципальное автономное учреж</w:t>
      </w:r>
      <w:r w:rsidR="009121B1">
        <w:rPr>
          <w:sz w:val="24"/>
          <w:szCs w:val="24"/>
        </w:rPr>
        <w:t>д</w:t>
      </w:r>
      <w:r w:rsidRPr="00786869">
        <w:rPr>
          <w:sz w:val="24"/>
          <w:szCs w:val="24"/>
        </w:rPr>
        <w:t>ение "Многофункциональный центр</w:t>
      </w:r>
      <w:r w:rsidR="009121B1">
        <w:rPr>
          <w:sz w:val="24"/>
          <w:szCs w:val="24"/>
        </w:rPr>
        <w:t xml:space="preserve"> </w:t>
      </w:r>
      <w:r w:rsidRPr="00786869">
        <w:rPr>
          <w:sz w:val="24"/>
          <w:szCs w:val="24"/>
        </w:rPr>
        <w:t xml:space="preserve">  </w:t>
      </w:r>
      <w:proofErr w:type="spellStart"/>
      <w:r w:rsidRPr="00786869">
        <w:rPr>
          <w:sz w:val="24"/>
          <w:szCs w:val="24"/>
        </w:rPr>
        <w:t>Камешкирского</w:t>
      </w:r>
      <w:proofErr w:type="spellEnd"/>
      <w:r w:rsidRPr="00786869">
        <w:rPr>
          <w:sz w:val="24"/>
          <w:szCs w:val="24"/>
        </w:rPr>
        <w:t xml:space="preserve"> района Пензенской области"</w:t>
      </w:r>
    </w:p>
    <w:p w:rsidR="00786869" w:rsidRPr="00DA496A" w:rsidRDefault="00786869" w:rsidP="007868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496A">
        <w:rPr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с. </w:t>
      </w:r>
      <w:proofErr w:type="spellStart"/>
      <w:r w:rsidRPr="00DA496A">
        <w:rPr>
          <w:sz w:val="24"/>
          <w:szCs w:val="24"/>
        </w:rPr>
        <w:t>БольшойУмыс</w:t>
      </w:r>
      <w:proofErr w:type="spellEnd"/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с. Новое </w:t>
      </w:r>
      <w:proofErr w:type="spellStart"/>
      <w:r w:rsidRPr="00DA496A">
        <w:rPr>
          <w:sz w:val="24"/>
          <w:szCs w:val="24"/>
        </w:rPr>
        <w:t>Шаткино</w:t>
      </w:r>
      <w:proofErr w:type="spellEnd"/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</w:t>
      </w:r>
      <w:proofErr w:type="gramStart"/>
      <w:r w:rsidRPr="00DA496A">
        <w:rPr>
          <w:sz w:val="24"/>
          <w:szCs w:val="24"/>
        </w:rPr>
        <w:t>с</w:t>
      </w:r>
      <w:proofErr w:type="gramEnd"/>
      <w:r w:rsidRPr="00DA496A">
        <w:rPr>
          <w:sz w:val="24"/>
          <w:szCs w:val="24"/>
        </w:rPr>
        <w:t xml:space="preserve">. Старый </w:t>
      </w:r>
      <w:proofErr w:type="spellStart"/>
      <w:r w:rsidRPr="00DA496A">
        <w:rPr>
          <w:sz w:val="24"/>
          <w:szCs w:val="24"/>
        </w:rPr>
        <w:t>Чирчим</w:t>
      </w:r>
      <w:proofErr w:type="spellEnd"/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>Муниципальное бюджетное общеобразовательное учреждение средняя общеобразовательная школа с. Русский Камешкир</w:t>
      </w:r>
    </w:p>
    <w:p w:rsidR="00786869" w:rsidRPr="00DA496A" w:rsidRDefault="00786869" w:rsidP="007868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496A">
        <w:rPr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</w:t>
      </w:r>
      <w:proofErr w:type="spellStart"/>
      <w:r w:rsidRPr="00DA496A">
        <w:rPr>
          <w:sz w:val="24"/>
          <w:szCs w:val="24"/>
        </w:rPr>
        <w:t>с</w:t>
      </w:r>
      <w:proofErr w:type="gramStart"/>
      <w:r w:rsidRPr="00DA496A">
        <w:rPr>
          <w:sz w:val="24"/>
          <w:szCs w:val="24"/>
        </w:rPr>
        <w:t>.П</w:t>
      </w:r>
      <w:proofErr w:type="gramEnd"/>
      <w:r w:rsidRPr="00DA496A">
        <w:rPr>
          <w:sz w:val="24"/>
          <w:szCs w:val="24"/>
        </w:rPr>
        <w:t>естровка</w:t>
      </w:r>
      <w:proofErr w:type="spellEnd"/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дошкольное образовательное учреждение детский сад №1 </w:t>
      </w:r>
      <w:proofErr w:type="spellStart"/>
      <w:r w:rsidRPr="00DA496A">
        <w:rPr>
          <w:sz w:val="24"/>
          <w:szCs w:val="24"/>
        </w:rPr>
        <w:t>с</w:t>
      </w:r>
      <w:proofErr w:type="gramStart"/>
      <w:r w:rsidRPr="00DA496A">
        <w:rPr>
          <w:sz w:val="24"/>
          <w:szCs w:val="24"/>
        </w:rPr>
        <w:t>.Р</w:t>
      </w:r>
      <w:proofErr w:type="gramEnd"/>
      <w:r w:rsidRPr="00DA496A">
        <w:rPr>
          <w:sz w:val="24"/>
          <w:szCs w:val="24"/>
        </w:rPr>
        <w:t>усский</w:t>
      </w:r>
      <w:proofErr w:type="spellEnd"/>
      <w:r w:rsidRPr="00DA496A">
        <w:rPr>
          <w:sz w:val="24"/>
          <w:szCs w:val="24"/>
        </w:rPr>
        <w:t xml:space="preserve"> Камешкир</w:t>
      </w:r>
    </w:p>
    <w:p w:rsidR="00786869" w:rsidRPr="00DA496A" w:rsidRDefault="00786869" w:rsidP="00786869">
      <w:pPr>
        <w:rPr>
          <w:sz w:val="24"/>
          <w:szCs w:val="24"/>
        </w:rPr>
      </w:pPr>
      <w:r w:rsidRPr="00DA496A">
        <w:rPr>
          <w:sz w:val="24"/>
          <w:szCs w:val="24"/>
        </w:rPr>
        <w:t xml:space="preserve">Муниципальное бюджетное дошкольное образовательное учреждение детский сад №2 </w:t>
      </w:r>
      <w:proofErr w:type="spellStart"/>
      <w:r w:rsidRPr="00DA496A">
        <w:rPr>
          <w:sz w:val="24"/>
          <w:szCs w:val="24"/>
        </w:rPr>
        <w:t>с</w:t>
      </w:r>
      <w:proofErr w:type="gramStart"/>
      <w:r w:rsidRPr="00DA496A">
        <w:rPr>
          <w:sz w:val="24"/>
          <w:szCs w:val="24"/>
        </w:rPr>
        <w:t>.Р</w:t>
      </w:r>
      <w:proofErr w:type="gramEnd"/>
      <w:r w:rsidRPr="00DA496A">
        <w:rPr>
          <w:sz w:val="24"/>
          <w:szCs w:val="24"/>
        </w:rPr>
        <w:t>усский</w:t>
      </w:r>
      <w:proofErr w:type="spellEnd"/>
      <w:r w:rsidRPr="00DA496A">
        <w:rPr>
          <w:sz w:val="24"/>
          <w:szCs w:val="24"/>
        </w:rPr>
        <w:t xml:space="preserve"> Камешкир</w:t>
      </w:r>
    </w:p>
    <w:p w:rsidR="00786869" w:rsidRPr="00DA496A" w:rsidRDefault="00786869" w:rsidP="007868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496A">
        <w:rPr>
          <w:sz w:val="24"/>
          <w:szCs w:val="24"/>
        </w:rPr>
        <w:t>Муниципальное бюджетное образовательное учреждение дополнительного образования детей  Центр дополнительного образования для детей  с. Русский Камешкир</w:t>
      </w:r>
    </w:p>
    <w:p w:rsidR="00786869" w:rsidRPr="00DA496A" w:rsidRDefault="00786869" w:rsidP="007868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496A">
        <w:rPr>
          <w:sz w:val="24"/>
          <w:szCs w:val="24"/>
        </w:rPr>
        <w:t xml:space="preserve">Муниципальное бюджетное образовательное учреждение дополнительного образования детей  "Детская юношеская спортивная школа </w:t>
      </w:r>
      <w:proofErr w:type="spellStart"/>
      <w:r w:rsidRPr="00DA496A">
        <w:rPr>
          <w:sz w:val="24"/>
          <w:szCs w:val="24"/>
        </w:rPr>
        <w:t>Камешкирского</w:t>
      </w:r>
      <w:proofErr w:type="spellEnd"/>
      <w:r w:rsidRPr="00DA496A">
        <w:rPr>
          <w:sz w:val="24"/>
          <w:szCs w:val="24"/>
        </w:rPr>
        <w:t xml:space="preserve"> района"</w:t>
      </w:r>
    </w:p>
    <w:p w:rsidR="00786869" w:rsidRPr="009121B1" w:rsidRDefault="00786869" w:rsidP="00786869">
      <w:pPr>
        <w:rPr>
          <w:sz w:val="24"/>
          <w:szCs w:val="24"/>
        </w:rPr>
      </w:pPr>
      <w:r w:rsidRPr="009121B1">
        <w:rPr>
          <w:sz w:val="24"/>
          <w:szCs w:val="24"/>
        </w:rPr>
        <w:lastRenderedPageBreak/>
        <w:t xml:space="preserve">Муниципальное казённое учреждение </w:t>
      </w:r>
      <w:proofErr w:type="spellStart"/>
      <w:r w:rsidRPr="009121B1">
        <w:rPr>
          <w:sz w:val="24"/>
          <w:szCs w:val="24"/>
        </w:rPr>
        <w:t>Камешкирского</w:t>
      </w:r>
      <w:proofErr w:type="spellEnd"/>
      <w:r w:rsidRPr="009121B1">
        <w:rPr>
          <w:sz w:val="24"/>
          <w:szCs w:val="24"/>
        </w:rPr>
        <w:t xml:space="preserve"> района Пензенской области "Хозяйственно-эксплуатационная служба образовательных учреждений"</w:t>
      </w:r>
    </w:p>
    <w:p w:rsidR="00786869" w:rsidRPr="00DA496A" w:rsidRDefault="00786869" w:rsidP="00786869">
      <w:pPr>
        <w:rPr>
          <w:sz w:val="24"/>
          <w:szCs w:val="24"/>
        </w:rPr>
      </w:pPr>
      <w:r w:rsidRPr="009121B1">
        <w:rPr>
          <w:sz w:val="24"/>
          <w:szCs w:val="24"/>
        </w:rPr>
        <w:t xml:space="preserve">Муниципальное казенное учреждение </w:t>
      </w:r>
      <w:proofErr w:type="spellStart"/>
      <w:r w:rsidRPr="009121B1">
        <w:rPr>
          <w:sz w:val="24"/>
          <w:szCs w:val="24"/>
        </w:rPr>
        <w:t>Камешкирского</w:t>
      </w:r>
      <w:proofErr w:type="spellEnd"/>
      <w:r w:rsidRPr="009121B1">
        <w:rPr>
          <w:sz w:val="24"/>
          <w:szCs w:val="24"/>
        </w:rPr>
        <w:t xml:space="preserve"> района "Служба спасения"</w:t>
      </w:r>
    </w:p>
    <w:p w:rsidR="00786869" w:rsidRPr="0003742A" w:rsidRDefault="00786869" w:rsidP="00786869"/>
    <w:p w:rsidR="00786869" w:rsidRPr="0003742A" w:rsidRDefault="00786869" w:rsidP="00786869"/>
    <w:p w:rsidR="00FC12AC" w:rsidRPr="00A0510C" w:rsidRDefault="00FC12AC" w:rsidP="00003067">
      <w:pPr>
        <w:rPr>
          <w:color w:val="000000"/>
          <w:sz w:val="24"/>
          <w:szCs w:val="24"/>
        </w:rPr>
      </w:pPr>
    </w:p>
    <w:p w:rsidR="00003067" w:rsidRPr="00A0510C" w:rsidRDefault="00FC12AC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П</w:t>
      </w:r>
      <w:r w:rsidR="00003067" w:rsidRPr="00A0510C">
        <w:rPr>
          <w:rFonts w:ascii="Times New Roman" w:hAnsi="Times New Roman" w:cs="Times New Roman"/>
          <w:sz w:val="24"/>
          <w:szCs w:val="24"/>
        </w:rPr>
        <w:t>риложение №</w:t>
      </w:r>
      <w:r w:rsidR="00786869">
        <w:rPr>
          <w:rFonts w:ascii="Times New Roman" w:hAnsi="Times New Roman" w:cs="Times New Roman"/>
          <w:sz w:val="24"/>
          <w:szCs w:val="24"/>
        </w:rPr>
        <w:t>2</w:t>
      </w: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510C">
        <w:rPr>
          <w:rFonts w:ascii="Times New Roman" w:hAnsi="Times New Roman" w:cs="Times New Roman"/>
          <w:sz w:val="24"/>
          <w:szCs w:val="24"/>
        </w:rPr>
        <w:t>к решению</w:t>
      </w:r>
      <w:r w:rsidR="00CE2D75">
        <w:rPr>
          <w:rFonts w:ascii="Times New Roman" w:hAnsi="Times New Roman" w:cs="Times New Roman"/>
          <w:sz w:val="24"/>
          <w:szCs w:val="24"/>
        </w:rPr>
        <w:t xml:space="preserve"> </w:t>
      </w:r>
      <w:r w:rsidRPr="00A0510C"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510C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0510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E2D75">
        <w:rPr>
          <w:rFonts w:ascii="Times New Roman" w:hAnsi="Times New Roman" w:cs="Times New Roman"/>
          <w:sz w:val="24"/>
          <w:szCs w:val="24"/>
        </w:rPr>
        <w:t xml:space="preserve"> </w:t>
      </w:r>
      <w:r w:rsidRPr="00A0510C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0510C">
        <w:rPr>
          <w:rFonts w:ascii="Times New Roman" w:hAnsi="Times New Roman" w:cs="Times New Roman"/>
          <w:sz w:val="24"/>
          <w:szCs w:val="24"/>
        </w:rPr>
        <w:t xml:space="preserve">от </w:t>
      </w:r>
      <w:r w:rsidR="00CE2D75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A0510C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A0510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0510C">
        <w:rPr>
          <w:rFonts w:ascii="Times New Roman" w:hAnsi="Times New Roman" w:cs="Times New Roman"/>
          <w:sz w:val="24"/>
          <w:szCs w:val="24"/>
        </w:rPr>
        <w:t xml:space="preserve">    № </w:t>
      </w:r>
      <w:r w:rsidR="00FC12AC" w:rsidRPr="00A0510C">
        <w:rPr>
          <w:rFonts w:ascii="Times New Roman" w:hAnsi="Times New Roman" w:cs="Times New Roman"/>
          <w:sz w:val="24"/>
          <w:szCs w:val="24"/>
          <w:u w:val="single"/>
        </w:rPr>
        <w:t xml:space="preserve"> _______</w:t>
      </w: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3067" w:rsidRPr="00A0510C" w:rsidRDefault="00003067" w:rsidP="000030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3067" w:rsidRPr="004C1F1E" w:rsidRDefault="00003067" w:rsidP="00003067">
      <w:pPr>
        <w:pStyle w:val="Default"/>
        <w:jc w:val="center"/>
        <w:rPr>
          <w:b/>
          <w:bCs/>
          <w:spacing w:val="3"/>
        </w:rPr>
      </w:pPr>
      <w:r w:rsidRPr="004C1F1E">
        <w:rPr>
          <w:b/>
          <w:bCs/>
          <w:spacing w:val="4"/>
        </w:rPr>
        <w:t>Положение о порядке взаимодействия Уполномоченного органа и заказчиков  на определение поставщиков (подрядчиков, исполнителей)</w:t>
      </w:r>
      <w:r w:rsidRPr="004C1F1E">
        <w:rPr>
          <w:b/>
          <w:bCs/>
        </w:rPr>
        <w:t xml:space="preserve"> при осуществлении закупок  товаров,  работ, услуг </w:t>
      </w:r>
      <w:r w:rsidRPr="004C1F1E">
        <w:rPr>
          <w:b/>
          <w:bCs/>
          <w:spacing w:val="3"/>
        </w:rPr>
        <w:t xml:space="preserve">для обеспечения муниципальных нужд </w:t>
      </w:r>
      <w:proofErr w:type="spellStart"/>
      <w:r w:rsidRPr="004C1F1E">
        <w:rPr>
          <w:b/>
          <w:bCs/>
          <w:spacing w:val="3"/>
        </w:rPr>
        <w:t>Камешкирского</w:t>
      </w:r>
      <w:proofErr w:type="spellEnd"/>
      <w:r w:rsidRPr="004C1F1E">
        <w:rPr>
          <w:b/>
          <w:bCs/>
          <w:spacing w:val="3"/>
        </w:rPr>
        <w:t xml:space="preserve"> района Пензенской области</w:t>
      </w:r>
    </w:p>
    <w:p w:rsidR="00003067" w:rsidRPr="004C1F1E" w:rsidRDefault="00003067" w:rsidP="00003067">
      <w:pPr>
        <w:pStyle w:val="Default"/>
        <w:jc w:val="center"/>
        <w:rPr>
          <w:b/>
          <w:bCs/>
        </w:rPr>
      </w:pPr>
    </w:p>
    <w:p w:rsidR="00003067" w:rsidRPr="004C1F1E" w:rsidRDefault="00003067" w:rsidP="00003067">
      <w:pPr>
        <w:pStyle w:val="Default"/>
        <w:numPr>
          <w:ilvl w:val="0"/>
          <w:numId w:val="1"/>
        </w:numPr>
        <w:jc w:val="center"/>
      </w:pPr>
      <w:r w:rsidRPr="004C1F1E">
        <w:t>Общие положения</w:t>
      </w:r>
    </w:p>
    <w:p w:rsidR="00003067" w:rsidRPr="004C1F1E" w:rsidRDefault="00003067" w:rsidP="00003067">
      <w:pPr>
        <w:pStyle w:val="Default"/>
        <w:ind w:left="360"/>
      </w:pPr>
    </w:p>
    <w:p w:rsidR="00501D85" w:rsidRPr="004C1F1E" w:rsidRDefault="00003067" w:rsidP="00501D85">
      <w:pPr>
        <w:pStyle w:val="ConsPlusNormal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F1E"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 1.1. Настоящее Положение </w:t>
      </w:r>
      <w:r w:rsidR="00501D85"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разработано во исполнение требований </w:t>
      </w:r>
      <w:hyperlink r:id="rId11" w:history="1">
        <w:r w:rsidR="00501D85" w:rsidRPr="004C1F1E">
          <w:rPr>
            <w:rFonts w:ascii="Times New Roman" w:hAnsi="Times New Roman" w:cs="Times New Roman"/>
            <w:color w:val="000000"/>
            <w:sz w:val="24"/>
            <w:szCs w:val="24"/>
          </w:rPr>
          <w:t>частей 1</w:t>
        </w:r>
      </w:hyperlink>
      <w:r w:rsidR="00501D85"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2" w:history="1">
        <w:r w:rsidR="00501D85" w:rsidRPr="004C1F1E">
          <w:rPr>
            <w:rFonts w:ascii="Times New Roman" w:hAnsi="Times New Roman" w:cs="Times New Roman"/>
            <w:color w:val="000000"/>
            <w:sz w:val="24"/>
            <w:szCs w:val="24"/>
          </w:rPr>
          <w:t>10 статьи 26</w:t>
        </w:r>
      </w:hyperlink>
      <w:r w:rsidR="00501D85"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 (с последующими изменениями) (далее - Федеральный закон).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1.2. Понятия, используемые в настоящем Положении: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орган – администрация </w:t>
      </w:r>
      <w:proofErr w:type="spellStart"/>
      <w:r w:rsidR="009A7CD1" w:rsidRPr="004C1F1E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области, уполномоченная на определение поставщиков (подрядчиков, исполнителей) для заказчиков </w:t>
      </w:r>
      <w:proofErr w:type="spellStart"/>
      <w:r w:rsidR="009A7CD1" w:rsidRPr="004C1F1E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области, осуществляющих закупки за счет средств бюджета </w:t>
      </w:r>
      <w:proofErr w:type="spellStart"/>
      <w:r w:rsidR="009A7CD1" w:rsidRPr="004C1F1E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области, включая средства субсидий, субвенций и иных межбюджетных трансфертов, имеющих целевое назначение, предоставляемых из федерального бюджета, за счет средств Территориального фонда обязательного медицинского страхования, за счет средств, полученных при осуществлении бюджетными учреждениями</w:t>
      </w:r>
      <w:proofErr w:type="gramEnd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иной приносящей доход деятельности, в случае, если </w:t>
      </w:r>
      <w:r w:rsidR="009A7CD1"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7CD1" w:rsidRPr="004C1F1E">
        <w:rPr>
          <w:rFonts w:ascii="Times New Roman" w:hAnsi="Times New Roman" w:cs="Times New Roman"/>
          <w:color w:val="000000"/>
          <w:sz w:val="24"/>
          <w:szCs w:val="24"/>
        </w:rPr>
        <w:t>закупки осуществляются конкурентными способами</w:t>
      </w: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вне зависимости от размера начальной (максимальной) цены контракта, начальной суммы цен единиц товара, работы, услуги;</w:t>
      </w:r>
    </w:p>
    <w:p w:rsidR="000B2519" w:rsidRPr="004C1F1E" w:rsidRDefault="000B2519" w:rsidP="000B251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C1F1E">
        <w:rPr>
          <w:color w:val="000000"/>
          <w:sz w:val="24"/>
          <w:szCs w:val="24"/>
        </w:rPr>
        <w:t xml:space="preserve">заказчик – муниципальный заказчик </w:t>
      </w:r>
      <w:proofErr w:type="spellStart"/>
      <w:r w:rsidR="009A7CD1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color w:val="000000"/>
          <w:sz w:val="24"/>
          <w:szCs w:val="24"/>
        </w:rPr>
        <w:t xml:space="preserve"> района, бюджетное учреждение </w:t>
      </w:r>
      <w:proofErr w:type="spellStart"/>
      <w:r w:rsidR="009A7CD1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color w:val="000000"/>
          <w:sz w:val="24"/>
          <w:szCs w:val="24"/>
        </w:rPr>
        <w:t xml:space="preserve"> района, осуществляющее закупки в соответствии с </w:t>
      </w:r>
      <w:hyperlink r:id="rId13" w:history="1">
        <w:r w:rsidRPr="004C1F1E">
          <w:rPr>
            <w:color w:val="000000"/>
            <w:sz w:val="24"/>
            <w:szCs w:val="24"/>
          </w:rPr>
          <w:t>частью 1 статьи 15</w:t>
        </w:r>
      </w:hyperlink>
      <w:r w:rsidRPr="004C1F1E">
        <w:rPr>
          <w:color w:val="000000"/>
          <w:sz w:val="24"/>
          <w:szCs w:val="24"/>
        </w:rPr>
        <w:t xml:space="preserve"> Федерального закона, </w:t>
      </w:r>
      <w:r w:rsidRPr="004C1F1E">
        <w:rPr>
          <w:sz w:val="24"/>
          <w:szCs w:val="24"/>
        </w:rPr>
        <w:t xml:space="preserve">либо автономное учреждение </w:t>
      </w:r>
      <w:proofErr w:type="spellStart"/>
      <w:r w:rsidR="009A7CD1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sz w:val="24"/>
          <w:szCs w:val="24"/>
        </w:rPr>
        <w:t xml:space="preserve"> района, осуществляющее закупки в соответствии с частью 6 статьи 15 Федерального закона</w:t>
      </w:r>
      <w:r w:rsidRPr="004C1F1E">
        <w:rPr>
          <w:color w:val="000000"/>
          <w:sz w:val="24"/>
          <w:szCs w:val="24"/>
        </w:rPr>
        <w:t>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заявка на закупку - документ, формируемый заказчиками на основании планов-графиков закупок на соответствующий финансовый год, являющийся основанием для начала определения поставщика (подрядчика, исполнителя);</w:t>
      </w:r>
    </w:p>
    <w:p w:rsidR="000B2519" w:rsidRPr="004C1F1E" w:rsidRDefault="000B2519" w:rsidP="000B2519">
      <w:pPr>
        <w:ind w:firstLine="540"/>
        <w:jc w:val="both"/>
        <w:rPr>
          <w:color w:val="000000"/>
          <w:sz w:val="24"/>
          <w:szCs w:val="24"/>
        </w:rPr>
      </w:pPr>
      <w:proofErr w:type="gramStart"/>
      <w:r w:rsidRPr="004C1F1E">
        <w:rPr>
          <w:color w:val="000000"/>
          <w:sz w:val="24"/>
          <w:szCs w:val="24"/>
        </w:rPr>
        <w:t>извещение об осуществлении закупки - извещение о проведении электронного конкурса, извещение о проведении электронного аукциона, извещение о проведении электронного запроса котировок, сформированное на основании заявки на закупку уполномоченным органом и размещаемое им в единой информационной системе в сфере закупок, неотъемлемой частью которого являются электронные документы, предусмотренные частью 2 статьи 42 Федерального закона;</w:t>
      </w:r>
      <w:proofErr w:type="gramEnd"/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Иные понятия, используемые в настоящем Положении, применяются в значениях, установленных Федеральным законом.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519" w:rsidRPr="004C1F1E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bookmarkStart w:id="0" w:name="P94"/>
      <w:bookmarkEnd w:id="0"/>
      <w:r w:rsidRPr="004C1F1E">
        <w:rPr>
          <w:color w:val="000000"/>
        </w:rPr>
        <w:t>2. Порядок подачи заказчиками заявок на закупку</w:t>
      </w:r>
    </w:p>
    <w:p w:rsidR="000B2519" w:rsidRPr="004C1F1E" w:rsidRDefault="000B2519" w:rsidP="000B2519">
      <w:pPr>
        <w:pStyle w:val="ConsPlusTitle"/>
        <w:ind w:firstLine="709"/>
        <w:jc w:val="center"/>
        <w:rPr>
          <w:color w:val="000000"/>
        </w:rPr>
      </w:pPr>
      <w:r w:rsidRPr="004C1F1E">
        <w:rPr>
          <w:color w:val="000000"/>
        </w:rPr>
        <w:t xml:space="preserve">в уполномоченный орган 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97"/>
      <w:bookmarkEnd w:id="1"/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2.1. Заказчики подают заявки на закупку в уполномоченный орган на бумажном носителе и в электронной форме.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2.2. При подаче заявки на закупку на бумажном носителе страницы всех документов, прилагаемых к сопроводительным письмам, прошиваются и скрепляются печатью и подписью руководителя заказчика или иным должностным лицом в соответствии с предоставленными полномочиями согласно действующему законодательству.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99"/>
      <w:bookmarkEnd w:id="2"/>
      <w:r w:rsidRPr="004C1F1E">
        <w:rPr>
          <w:rFonts w:ascii="Times New Roman" w:hAnsi="Times New Roman" w:cs="Times New Roman"/>
          <w:color w:val="000000"/>
          <w:sz w:val="24"/>
          <w:szCs w:val="24"/>
        </w:rPr>
        <w:t>2.3. При подаче заявки на закупку в электронной форме все документы, прилагаемые к сопроводительным письмам, а также сопроводительные письма должны быть заверены электронной подписью руководителя заказчика или иного должностного лица в соответствии с предоставленными полномочиями согласно действующему законодательству.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2.4. Уполномоченный орган осуществляет прием и регистрацию заявок на закупки на бумажном носителе, представленных заказчиками, в день поступления в рабочие дни - с 9.00 до 15.00, обеденный перерыв - с 12.00 до 13.00.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2.5. Для внесения изменений в заявку на закупку заказчики направляют в уполномоченный орган письмо, оформленное в соответствии с требованиями, установленными </w:t>
      </w:r>
      <w:hyperlink w:anchor="P97" w:history="1">
        <w:r w:rsidRPr="004C1F1E">
          <w:rPr>
            <w:rFonts w:ascii="Times New Roman" w:hAnsi="Times New Roman" w:cs="Times New Roman"/>
            <w:color w:val="000000"/>
            <w:sz w:val="24"/>
            <w:szCs w:val="24"/>
          </w:rPr>
          <w:t>пунктами 2.1</w:t>
        </w:r>
      </w:hyperlink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99" w:history="1">
        <w:r w:rsidRPr="004C1F1E">
          <w:rPr>
            <w:rFonts w:ascii="Times New Roman" w:hAnsi="Times New Roman" w:cs="Times New Roman"/>
            <w:color w:val="000000"/>
            <w:sz w:val="24"/>
            <w:szCs w:val="24"/>
          </w:rPr>
          <w:t>2.3</w:t>
        </w:r>
      </w:hyperlink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раздела. В письме указывается номер и дата регистрации заявки на закупку, полное наименование объекта закупки, а также фамилия, имя, отчество специалиста уполномоченного органа, на экспертизе которого находится заявка на закупку.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 Заявка на закупку должна содержать: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P103"/>
      <w:bookmarkEnd w:id="3"/>
      <w:r w:rsidRPr="004C1F1E">
        <w:rPr>
          <w:rFonts w:ascii="Times New Roman" w:hAnsi="Times New Roman" w:cs="Times New Roman"/>
          <w:color w:val="000000"/>
          <w:sz w:val="24"/>
          <w:szCs w:val="24"/>
        </w:rPr>
        <w:t>2.6.1. сопроводительное письмо, подписанное руководителем заказчика или иным должностным лицом в соответствии с предоставленными полномочиями, составленное по форме, согласно приложению №1;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2.6.2. утвержденную заказчиком информационную карту закупки, составленную по форме, согласно приложениям  №2, №3, №4;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2.6.3. утвержденное заказчиком описание объекта закупки в соответствии со статьей 33 Федерального закона;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2.6.4. утвержденную в порядке, установленном законодательством о градостроительной деятельности, проектную документацию в полном объеме в электронной форме в случаях, установленных действующим законодательством;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2.6.5. утвержденное заказчиком обоснование начальной (максимальной) цены контракта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2.6.6. порядок рассмотрения и оценки заявок на участие в конкурсах в соответствии с Федеральным законом в случае подачи в уполномоченный орган заявки на закупку путем проведения электронного конкурса;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2.6.7. утвержденный заказчиком проект контракта;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2.6.8. перечень дополнительных требований к извещению об осуществлении закупки, участникам закупок, содержанию заявок на участие в закупках при осуществлении закупок, предусмотренных пунктом 6 части 2 статьи 42 Федерального закона;</w:t>
      </w:r>
    </w:p>
    <w:p w:rsidR="000B2519" w:rsidRPr="004C1F1E" w:rsidRDefault="000B2519" w:rsidP="000B25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P113"/>
      <w:bookmarkEnd w:id="4"/>
      <w:r w:rsidRPr="004C1F1E">
        <w:rPr>
          <w:color w:val="000000"/>
          <w:sz w:val="24"/>
          <w:szCs w:val="24"/>
        </w:rPr>
        <w:t xml:space="preserve">2.6.9. </w:t>
      </w:r>
      <w:r w:rsidRPr="004C1F1E">
        <w:rPr>
          <w:sz w:val="24"/>
          <w:szCs w:val="24"/>
        </w:rPr>
        <w:t xml:space="preserve">подтверждение наличия лимитов финансирования (ассигнований) на осуществление закупки, осуществляемое Финансовым управлением администрации </w:t>
      </w:r>
      <w:proofErr w:type="spellStart"/>
      <w:r w:rsidR="004C1F1E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sz w:val="24"/>
          <w:szCs w:val="24"/>
        </w:rPr>
        <w:t xml:space="preserve"> района в случае подачи заявки муниципальными органами и муниципальными казенными учреждениями </w:t>
      </w:r>
      <w:proofErr w:type="spellStart"/>
      <w:r w:rsidR="004C1F1E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sz w:val="24"/>
          <w:szCs w:val="24"/>
        </w:rPr>
        <w:t xml:space="preserve"> района;</w:t>
      </w:r>
    </w:p>
    <w:p w:rsidR="000B2519" w:rsidRPr="004C1F1E" w:rsidRDefault="000B2519" w:rsidP="000B251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C1F1E">
        <w:rPr>
          <w:sz w:val="24"/>
          <w:szCs w:val="24"/>
        </w:rPr>
        <w:t xml:space="preserve">2.6.10. подтверждение наличия бюджетных ассигнований на осуществление закупки, осуществляемое муниципальными органами </w:t>
      </w:r>
      <w:proofErr w:type="spellStart"/>
      <w:r w:rsidR="004C1F1E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sz w:val="24"/>
          <w:szCs w:val="24"/>
        </w:rPr>
        <w:t xml:space="preserve"> района, осуществляющими функции и полномочия учредителей </w:t>
      </w:r>
      <w:r w:rsidR="004C1F1E" w:rsidRPr="004C1F1E">
        <w:rPr>
          <w:sz w:val="24"/>
          <w:szCs w:val="24"/>
        </w:rPr>
        <w:t>муниципальных</w:t>
      </w:r>
      <w:r w:rsidRPr="004C1F1E">
        <w:rPr>
          <w:sz w:val="24"/>
          <w:szCs w:val="24"/>
        </w:rPr>
        <w:t xml:space="preserve"> бюджетных </w:t>
      </w:r>
      <w:r w:rsidRPr="004C1F1E">
        <w:rPr>
          <w:sz w:val="24"/>
          <w:szCs w:val="24"/>
        </w:rPr>
        <w:lastRenderedPageBreak/>
        <w:t xml:space="preserve">учреждений </w:t>
      </w:r>
      <w:proofErr w:type="spellStart"/>
      <w:r w:rsidR="004C1F1E" w:rsidRPr="004C1F1E">
        <w:rPr>
          <w:color w:val="000000"/>
          <w:sz w:val="24"/>
          <w:szCs w:val="24"/>
        </w:rPr>
        <w:t>Камешкирского</w:t>
      </w:r>
      <w:proofErr w:type="spellEnd"/>
      <w:r w:rsidRPr="004C1F1E">
        <w:rPr>
          <w:sz w:val="24"/>
          <w:szCs w:val="24"/>
        </w:rPr>
        <w:t xml:space="preserve"> района, в случае подачи заявки муниципальными бюджетными и автономными учреждениями </w:t>
      </w:r>
      <w:proofErr w:type="spellStart"/>
      <w:r w:rsidR="004C1F1E" w:rsidRPr="004C1F1E">
        <w:rPr>
          <w:color w:val="000000"/>
          <w:sz w:val="24"/>
          <w:szCs w:val="24"/>
        </w:rPr>
        <w:t>Камешкирского</w:t>
      </w:r>
      <w:proofErr w:type="spellEnd"/>
      <w:r w:rsidR="004C1F1E" w:rsidRPr="004C1F1E">
        <w:rPr>
          <w:sz w:val="24"/>
          <w:szCs w:val="24"/>
        </w:rPr>
        <w:t xml:space="preserve"> </w:t>
      </w:r>
      <w:r w:rsidRPr="004C1F1E">
        <w:rPr>
          <w:sz w:val="24"/>
          <w:szCs w:val="24"/>
        </w:rPr>
        <w:t>района;</w:t>
      </w:r>
      <w:bookmarkStart w:id="5" w:name="P114"/>
      <w:bookmarkEnd w:id="5"/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2.7. Подача заявки на закупку в уполномоченный орган  осуществляется за 10 рабочих дней до планируемой даты размещения извещения о закупке в единой информационной системе в сфере закупок.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2.8. Заявка на закупку должна соответствовать утвержденному плану-графику закупок на соответствующий финансовый год.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2.9. Заявка на закупку на бумажном носителе должна соответствовать заявке на закупку в электронной форме.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519" w:rsidRPr="004C1F1E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bookmarkStart w:id="6" w:name="P119"/>
      <w:bookmarkEnd w:id="6"/>
      <w:r w:rsidRPr="004C1F1E">
        <w:rPr>
          <w:color w:val="000000"/>
        </w:rPr>
        <w:t>3. Экспертиза заявки на закупку заказчика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3.1. В отношении заявки на закупку заказчика, принятой к рассмотрению, уполномоченный орган проводит экспертизу на соответствие сведений и документов, представленных в составе заявки: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122"/>
      <w:bookmarkEnd w:id="7"/>
      <w:r w:rsidRPr="004C1F1E">
        <w:rPr>
          <w:rFonts w:ascii="Times New Roman" w:hAnsi="Times New Roman" w:cs="Times New Roman"/>
          <w:color w:val="000000"/>
          <w:sz w:val="24"/>
          <w:szCs w:val="24"/>
        </w:rPr>
        <w:t>3.1.1. требованиям действующего законодательства;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3.1.2. требованиям настоящего Положения;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3.1.3. плану-графику закупок заказчика на соответствующий финансовый год;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125"/>
      <w:bookmarkEnd w:id="8"/>
      <w:r w:rsidRPr="004C1F1E">
        <w:rPr>
          <w:rFonts w:ascii="Times New Roman" w:hAnsi="Times New Roman" w:cs="Times New Roman"/>
          <w:color w:val="000000"/>
          <w:sz w:val="24"/>
          <w:szCs w:val="24"/>
        </w:rPr>
        <w:t>3.1.4. требованиям энергетической эффективности товаров (работ, услуг), в отношении которых такие требования установлены федеральным законодательством об энергосбережении и повышении энергетической эффективности.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3.2. Экспертиза заявки на закупку проводится в срок не более 10 рабочих дней со дня ее поступления в уполномоченный орган.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_GoBack"/>
      <w:bookmarkEnd w:id="9"/>
    </w:p>
    <w:p w:rsidR="000B2519" w:rsidRPr="004C1F1E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bookmarkStart w:id="10" w:name="P129"/>
      <w:bookmarkEnd w:id="10"/>
      <w:r w:rsidRPr="004C1F1E">
        <w:rPr>
          <w:color w:val="000000"/>
        </w:rPr>
        <w:t>4. Отказ в проведении экспертизы заявки на закупку заказчика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4.1. Уполномоченный орган отказывает заказчику в проведении экспертизы заявки на закупку в случае: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- несоответствия заявки на закупку требованиям к оформлению, установленным </w:t>
      </w:r>
      <w:hyperlink w:anchor="P94" w:history="1">
        <w:r w:rsidRPr="004C1F1E">
          <w:rPr>
            <w:rFonts w:ascii="Times New Roman" w:hAnsi="Times New Roman" w:cs="Times New Roman"/>
            <w:color w:val="000000"/>
            <w:sz w:val="24"/>
            <w:szCs w:val="24"/>
          </w:rPr>
          <w:t>разделом 2</w:t>
        </w:r>
      </w:hyperlink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- отсутствия заявки в действующей редакции утвержденного плана-графика закупок на соответствующий финансовый год;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- несоответствия </w:t>
      </w:r>
      <w:proofErr w:type="gramStart"/>
      <w:r w:rsidRPr="004C1F1E">
        <w:rPr>
          <w:rFonts w:ascii="Times New Roman" w:hAnsi="Times New Roman" w:cs="Times New Roman"/>
          <w:color w:val="000000"/>
          <w:sz w:val="24"/>
          <w:szCs w:val="24"/>
        </w:rPr>
        <w:t>заявки</w:t>
      </w:r>
      <w:proofErr w:type="gramEnd"/>
      <w:r w:rsidRPr="004C1F1E">
        <w:rPr>
          <w:rFonts w:ascii="Times New Roman" w:hAnsi="Times New Roman" w:cs="Times New Roman"/>
          <w:color w:val="000000"/>
          <w:sz w:val="24"/>
          <w:szCs w:val="24"/>
        </w:rPr>
        <w:t xml:space="preserve"> на закупку действующей редакции утвержденного плана-графика закупок на соответствующий финансовый год;</w:t>
      </w:r>
    </w:p>
    <w:p w:rsidR="000B2519" w:rsidRPr="004C1F1E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F1E">
        <w:rPr>
          <w:rFonts w:ascii="Times New Roman" w:hAnsi="Times New Roman" w:cs="Times New Roman"/>
          <w:color w:val="000000"/>
          <w:sz w:val="24"/>
          <w:szCs w:val="24"/>
        </w:rPr>
        <w:t>4.2. При отказе в проведении экспертизы заявки на закупку уполномоченный орган направляет в адрес заказчика письменное мотивированное разъяснение об основаниях отказа не позднее трех рабочих дней со дня регистрации уполномоченным органом  заявки на закупку заказчика.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519" w:rsidRPr="00A85285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bookmarkStart w:id="11" w:name="P139"/>
      <w:bookmarkEnd w:id="11"/>
      <w:r w:rsidRPr="00A85285">
        <w:rPr>
          <w:color w:val="000000"/>
        </w:rPr>
        <w:t>5. Возврат заявки на закупку заказчику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5.1. Уполномоченный орган возвращает заказчику заявку в следующих случаях: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5.1.1. отказ в проведении экспертизы заявки на закупку заказчика в соответствии с </w:t>
      </w:r>
      <w:hyperlink w:anchor="P129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разделом 4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5.1.2. поступление заявления заказчика об отзыве заявки на закупку, представленного в уполномоченный орган до дня опубликования извещения о закупке в единой информационной системе в сфере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5.1.3. подача заявки на закупку с нарушением срока, установленного </w:t>
      </w:r>
      <w:hyperlink w:anchor="P114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пунктом 2.7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5.1.4. признание заявки на закупку не соответствующей установленным требованиям по результатам экспертизы.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519" w:rsidRPr="00A85285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r w:rsidRPr="00A85285">
        <w:rPr>
          <w:color w:val="000000"/>
        </w:rPr>
        <w:t>6. Результаты экспертизы заявки на закупку заказчика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6.1. По результатам экспертизы заявки заказчика на соответствие требованиям, указанным в </w:t>
      </w:r>
      <w:hyperlink w:anchor="P122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пункте 3.1.</w:t>
        </w:r>
      </w:hyperlink>
      <w:r w:rsidRPr="00A85285">
        <w:rPr>
          <w:rFonts w:ascii="Times New Roman" w:hAnsi="Times New Roman" w:cs="Times New Roman"/>
          <w:sz w:val="24"/>
          <w:szCs w:val="24"/>
        </w:rPr>
        <w:t xml:space="preserve"> 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>настоящего Положения (далее - установленные требования), уполномоченный орган  принимает одно из следующих решений: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150"/>
      <w:bookmarkEnd w:id="12"/>
      <w:r w:rsidRPr="00A85285">
        <w:rPr>
          <w:rFonts w:ascii="Times New Roman" w:hAnsi="Times New Roman" w:cs="Times New Roman"/>
          <w:color w:val="000000"/>
          <w:sz w:val="24"/>
          <w:szCs w:val="24"/>
        </w:rPr>
        <w:lastRenderedPageBreak/>
        <w:t>6.1.1. признать заявку на закупку соответствующей установленным требованиям и приступить к формированию извещения об осуществлении закупки без замечаний;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151"/>
      <w:bookmarkEnd w:id="13"/>
      <w:r w:rsidRPr="00A85285">
        <w:rPr>
          <w:rFonts w:ascii="Times New Roman" w:hAnsi="Times New Roman" w:cs="Times New Roman"/>
          <w:color w:val="000000"/>
          <w:sz w:val="24"/>
          <w:szCs w:val="24"/>
        </w:rPr>
        <w:t>6.1.2. признать заявку на закупку не соответствующей установленным требованиям, вернуть заявку заказчику и (или) предложить ему привести заявку в соответствие с установленными требованиями.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6.2. В случае принятия решения, указанного в </w:t>
      </w:r>
      <w:hyperlink w:anchor="P150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пункте 6.1.1</w:t>
        </w:r>
      </w:hyperlink>
      <w:r w:rsidRPr="00A85285">
        <w:rPr>
          <w:rFonts w:ascii="Times New Roman" w:hAnsi="Times New Roman" w:cs="Times New Roman"/>
          <w:sz w:val="24"/>
          <w:szCs w:val="24"/>
        </w:rPr>
        <w:t>,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уполномоченный орган: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P153"/>
      <w:bookmarkEnd w:id="14"/>
      <w:r w:rsidRPr="00A85285">
        <w:rPr>
          <w:rFonts w:ascii="Times New Roman" w:hAnsi="Times New Roman" w:cs="Times New Roman"/>
          <w:color w:val="000000"/>
          <w:sz w:val="24"/>
          <w:szCs w:val="24"/>
        </w:rPr>
        <w:t>6.2.1. определяет требования к содержанию, составу заявки на участие в закупке в соответствии с Федеральным законом;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6.2.2. разрабатывает инструкцию по заполнению заявки на участие в закупке;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P155"/>
      <w:bookmarkEnd w:id="15"/>
      <w:r w:rsidRPr="00A85285">
        <w:rPr>
          <w:rFonts w:ascii="Times New Roman" w:hAnsi="Times New Roman" w:cs="Times New Roman"/>
          <w:color w:val="000000"/>
          <w:sz w:val="24"/>
          <w:szCs w:val="24"/>
        </w:rPr>
        <w:t>6.2.3.формирует извещение об осуществлении закупки и размещает его в единой информационной системе в сфере закупок.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6.3. В случае принятия решения, указанного в </w:t>
      </w:r>
      <w:hyperlink w:anchor="P150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пункте 6.1.</w:t>
        </w:r>
      </w:hyperlink>
      <w:r w:rsidRPr="00A85285">
        <w:rPr>
          <w:rFonts w:ascii="Times New Roman" w:hAnsi="Times New Roman" w:cs="Times New Roman"/>
          <w:sz w:val="24"/>
          <w:szCs w:val="24"/>
        </w:rPr>
        <w:t>2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, уполномоченный орган подготавливает письменное экспертное заключение. Решение, указанное в </w:t>
      </w:r>
      <w:hyperlink w:anchor="P151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подпункте 6.1.2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указывается в экспертном заключении с результатами экспертизы, составленном по форме, согласно приложению №5 к Положению (далее - экспертное заключение).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6.4. Экспертное заключение и замечания, указанные в нем, должны быть мотивированными и обоснованными, в случае выявления несоответствия сведений и документов в составе заявки требованиям законодательства в заключении должны содержаться указания на конкретные нормы законов и (или) иных нормативных правовых актов, которым не отвечают эти сведения и документы.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6.5. Уполномоченный орган направляет экспертное заключение заказчику в письменном и (или) электронном виде не позднее одного рабочего дня </w:t>
      </w: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его подписания.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6.6. Заказчик вправе в соответствии с заключением уполномоченного органа в полном объеме устранить все выявленные нарушения и представить заявку на закупку для повторной экспертизы.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6.7. Заявка на закупку заказчика, представленная в уполномоченный орган для повторной экспертизы, регистрируется и рассматривается в порядке, установленном разделом 2 настоящего Положения. Сопроводительное письмо к заявке на закупку заказчика должно содержать указание о повторном представлении данной заявки в уполномоченный орган.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2519" w:rsidRDefault="000B2519" w:rsidP="000B2519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0B2519" w:rsidRPr="00A85285" w:rsidRDefault="000B2519" w:rsidP="000B2519">
      <w:pPr>
        <w:pStyle w:val="ConsPlusTitle"/>
        <w:ind w:firstLine="709"/>
        <w:jc w:val="center"/>
        <w:outlineLvl w:val="1"/>
      </w:pPr>
      <w:r w:rsidRPr="00A85285">
        <w:t xml:space="preserve">7. Взаимодействие уполномоченного органа </w:t>
      </w:r>
    </w:p>
    <w:p w:rsidR="000B2519" w:rsidRPr="00A85285" w:rsidRDefault="000B2519" w:rsidP="000B2519">
      <w:pPr>
        <w:pStyle w:val="ConsPlusTitle"/>
        <w:ind w:firstLine="709"/>
        <w:jc w:val="center"/>
      </w:pPr>
      <w:r w:rsidRPr="00A85285">
        <w:t xml:space="preserve"> и заказчиков при осуществлении процедуры</w:t>
      </w:r>
    </w:p>
    <w:p w:rsidR="000B2519" w:rsidRPr="00A85285" w:rsidRDefault="000B2519" w:rsidP="000B2519">
      <w:pPr>
        <w:pStyle w:val="ConsPlusTitle"/>
        <w:ind w:firstLine="709"/>
        <w:jc w:val="center"/>
      </w:pPr>
      <w:r w:rsidRPr="00A85285">
        <w:t>определения поставщика (подрядчика, исполнителя)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7.1. Определение поставщиков (подрядчиков, исполнителей) начинается с размещения уполномоченным органом (уполномоченным учреждением) извещения об осуществлении закупки.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P170"/>
      <w:bookmarkEnd w:id="16"/>
      <w:r w:rsidRPr="00A85285">
        <w:rPr>
          <w:rFonts w:ascii="Times New Roman" w:hAnsi="Times New Roman" w:cs="Times New Roman"/>
          <w:color w:val="000000"/>
          <w:sz w:val="24"/>
          <w:szCs w:val="24"/>
        </w:rPr>
        <w:t>7.2. Разъяснение положений извещения об осуществлении закупки и протоколов: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7.2.1. в случае поступления от участника закупки запроса о даче разъяснений положений извещения об осуществлении закупки в части документов, предусмотренных </w:t>
      </w:r>
      <w:hyperlink w:anchor="P10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2.6.</w:t>
        </w:r>
      </w:hyperlink>
      <w:r w:rsidRPr="00A85285">
        <w:rPr>
          <w:rFonts w:ascii="Times New Roman" w:hAnsi="Times New Roman" w:cs="Times New Roman"/>
          <w:sz w:val="24"/>
          <w:szCs w:val="24"/>
        </w:rPr>
        <w:t>2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>–2.6.</w:t>
      </w:r>
      <w:hyperlink w:anchor="P11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10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519" w:rsidRPr="00A85285" w:rsidRDefault="000B2519" w:rsidP="000B251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заказчик не позднее 13.00 часов дня, следующего за днем поступления запроса, направляет ответ на соответствующий запрос в уполномоченный орган. Разъяснения заказчика положений извещения об осуществлении закупки не должны изменять его суть. Уполномоченный орган  в срок и в порядке, установленном Федеральным законом, формирует и размещает в единой информационной системе в сфере закупок разъяснение положений извещения об осуществлении закупки с указанием предмета запроса, но без указания участника закупки, от которого поступил такой запрос;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7.2.2. в случае поступления от участника закупки запроса о даче разъяснений 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положений извещения об осуществлении закупки в части документов, предусмотренных </w:t>
      </w:r>
      <w:hyperlink w:anchor="P15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6.2.1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- 6.2.3 настоящего Положения, уполномоченный орган в срок и в порядке, установленном Федеральным законом, формирует и размещает в единой информационной системе в сфере закупок разъяснение положений извещения об осуществлении закупки с указанием предмета запроса, но без указания участника закупки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, от </w:t>
      </w: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поступил такой запрос;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7.2.3. в случае поступления от участника закупки запроса о даче разъяснений информации, содержащейся в протоколе в отношении заявки такого участника закупки, Уполномоченный орган  в сроки и в порядке, установленном Федеральным законом, формирует и направляет разъяснение оператору электронной площадки.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7.3. Внесение изменений в извещение об осуществлении закупки: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7.3.1. заказчик по собственной инициативе или в соответствии с поступившим запросом о даче разъяснений положений извещения об осуществлении закупки вправе принять решение о внесении изменений в извещение об осуществлении закупки в сроки, установленные Федеральным законом. Изменение наименования объекта закупки и увеличение размера обеспечения заявок на участие в определении поставщика (подрядчика, исполнителя) не допускаются;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7.3.2. заказчик в соответствии с настоящим Положением уведомляет уполномоченный орган о решении внести изменения в извещение об осуществлении закупки с одновременным направлением текстовой части соответствующих изменений;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7.3.3. уведомление заказчика о внесении изменений в извещение об осуществлении закупки направляется в уполномоченный орган не позднее 13.00 часов дня принятия такого решения;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7.3.4. уполномоченный орган проверяет поступившее от заказчика уведомление на соответствие содержащихся в нем сведений содержанию извещения об осуществлении закупки, нормам Федерального закона и принимает решение о внесении изменений в извещение об осуществлении закупки либо об отсутствии возможности внесения таких изменений. В случае отсутствия возможности внесения изменений уполномоченный орган в течение дня поступления уведомления извещает об этом заказчика с указанием причин.</w:t>
      </w:r>
    </w:p>
    <w:p w:rsidR="000B2519" w:rsidRPr="00A85285" w:rsidRDefault="000B2519" w:rsidP="00A8528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85285">
        <w:rPr>
          <w:color w:val="000000"/>
          <w:sz w:val="24"/>
          <w:szCs w:val="24"/>
        </w:rPr>
        <w:t xml:space="preserve">7.4. Заказчик в письменной форме уведомляет уполномоченный орган об отмене закупки не позднее 13.00 часов дня принятия такого решения, </w:t>
      </w:r>
      <w:r w:rsidRPr="00A85285">
        <w:rPr>
          <w:sz w:val="24"/>
          <w:szCs w:val="24"/>
        </w:rPr>
        <w:t>в случае</w:t>
      </w:r>
      <w:r w:rsidR="00A85285" w:rsidRPr="00A85285">
        <w:rPr>
          <w:sz w:val="24"/>
          <w:szCs w:val="24"/>
        </w:rPr>
        <w:t xml:space="preserve"> </w:t>
      </w:r>
      <w:r w:rsidRPr="00A85285">
        <w:rPr>
          <w:sz w:val="24"/>
          <w:szCs w:val="24"/>
        </w:rPr>
        <w:t>возможности такой отмены в соответствии с положениями Федерального закона</w:t>
      </w:r>
      <w:r w:rsidRPr="00A85285">
        <w:rPr>
          <w:color w:val="000000"/>
          <w:sz w:val="24"/>
          <w:szCs w:val="24"/>
        </w:rPr>
        <w:t>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519" w:rsidRPr="00A85285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r w:rsidRPr="00A85285">
        <w:rPr>
          <w:color w:val="000000"/>
        </w:rPr>
        <w:t>8. Права и обязанности уполномоченного органа</w:t>
      </w:r>
    </w:p>
    <w:p w:rsidR="000B2519" w:rsidRPr="00A85285" w:rsidRDefault="000B2519" w:rsidP="000B2519">
      <w:pPr>
        <w:pStyle w:val="ConsPlusTitle"/>
        <w:ind w:firstLine="709"/>
        <w:jc w:val="center"/>
        <w:rPr>
          <w:color w:val="000000"/>
        </w:rPr>
      </w:pPr>
      <w:r w:rsidRPr="00A85285">
        <w:rPr>
          <w:color w:val="000000"/>
        </w:rPr>
        <w:t>и заказчиков при определении</w:t>
      </w:r>
    </w:p>
    <w:p w:rsidR="000B2519" w:rsidRPr="00A85285" w:rsidRDefault="000B2519" w:rsidP="000B2519">
      <w:pPr>
        <w:pStyle w:val="ConsPlusTitle"/>
        <w:ind w:firstLine="709"/>
        <w:jc w:val="center"/>
        <w:rPr>
          <w:color w:val="000000"/>
        </w:rPr>
      </w:pPr>
      <w:r w:rsidRPr="00A85285">
        <w:rPr>
          <w:color w:val="000000"/>
        </w:rPr>
        <w:t>поставщиков (подрядчиков, исполнителей)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 Уполномоченный орган: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P185"/>
      <w:bookmarkEnd w:id="17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8.1.1. возвращает заявку на закупку заказчику в случаях, предусмотренных </w:t>
      </w:r>
      <w:hyperlink w:anchor="P139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разделом 5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8.1.2. в течение десяти рабочих дней со дня регистрации заявки на закупку проводит экспертизу заявки на закупку;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8.1.3. не позднее срока, установленного пунктом 2.7 настоящего Положения, осуществляет формирование и размещение извещения об осуществлении закупки в единой информационной системе в сфере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8.1.4. разрабатывает извещение об осуществлении закупки в части документов, предусмотренных </w:t>
      </w:r>
      <w:hyperlink w:anchor="P15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6.2.1</w:t>
        </w:r>
      </w:hyperlink>
      <w:r w:rsidRPr="00A85285">
        <w:rPr>
          <w:rFonts w:ascii="Times New Roman" w:hAnsi="Times New Roman" w:cs="Times New Roman"/>
          <w:sz w:val="24"/>
          <w:szCs w:val="24"/>
        </w:rPr>
        <w:t xml:space="preserve"> -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6.2.3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8.1.5. принимает решение о создании комиссий по осуществлению закупок, определяет состав и порядок работы комиссии по осуществлению закупок, организует и обеспечивает работу комиссии по осуществлению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8.1.6. определяет порядок, даты и время начала и окончания процедур определения поставщика (подрядчика, исполнителя), а также место, даты и время проведения заседаний комиссий по осуществлению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8.1.7. обеспечивает осуществление проверки комиссией по осуществлению закупок соответствия участников закупки требованиям, установленным Федеральным законом и 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извещением об осуществлении закупки;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8.1.8. на основании запроса о разъяснениях положений извещения об осуществлении закупки подготавливает разъяснения положений извещения об осуществлении закупки в порядке, предусмотренном </w:t>
      </w:r>
      <w:hyperlink w:anchor="P170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пунктом 7.2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8.1.9. формирует и размещает в единой информационной системе в сфере закупок в соответствии с Федеральным законом ответы на запросы о разъяснениях положений извещения об осуществлении закупки, в том числе представленные заказчиками в порядке, предусмотренном </w:t>
      </w:r>
      <w:hyperlink w:anchor="P170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пунктом 7.2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8.1.10. на основании решения заказчика или уполномоченного органа вносит изменения в извещение об осуществлении закупки и размещает их в единой информационной системе в сфере закупок в порядке и сроки, предусмотренные Федеральным законом, настоящим Положением, предписаниями контрольных органов или судебными решениями;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8.1.11. на основании решения заказчика или уполномоченного органа размещает извещение об отмене закупки в единой информационной системе в сфере закупок в порядке и сроки, предусмотренные Федеральным законом, настоящим Положением, предписаниями контрольных органов или судебными решениями;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8.1.12. организует проведение совместных конкурсов и аукционов при наличии соответствующего соглашения;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P199"/>
      <w:bookmarkEnd w:id="18"/>
      <w:r w:rsidRPr="00A85285">
        <w:rPr>
          <w:rFonts w:ascii="Times New Roman" w:hAnsi="Times New Roman" w:cs="Times New Roman"/>
          <w:color w:val="000000"/>
          <w:sz w:val="24"/>
          <w:szCs w:val="24"/>
        </w:rPr>
        <w:t>8.1.13. формирует и направляет оператору электронной площадки в соответствии с Федеральным законом ответы на запросы разъяснений информации, содержащейся в протоколах, в том числе представленные заказчиками в порядке, предусмотренном пунктом 7.2.3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8.1.14. в целях экспертной оценки заявок на участие в закупке вправе привлекать экспертов, экспертные организации;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8.1.15. осуществляет иные процедуры, предусмотренные Федеральным законом, необходимые для определения поставщиков (подрядчиков, исполнителей) для муниципальных нужд </w:t>
      </w:r>
      <w:proofErr w:type="spellStart"/>
      <w:r w:rsidR="00A85285" w:rsidRPr="00A85285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 Заказчик: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P201"/>
      <w:bookmarkEnd w:id="19"/>
      <w:r w:rsidRPr="00A85285">
        <w:rPr>
          <w:rFonts w:ascii="Times New Roman" w:hAnsi="Times New Roman" w:cs="Times New Roman"/>
          <w:color w:val="000000"/>
          <w:sz w:val="24"/>
          <w:szCs w:val="24"/>
        </w:rPr>
        <w:t>8.2.1. разрабатывает, утверждает план-график закупок, готовит изменения в план-график закупок, размещает в единой информационной системе в сфере закупок план-график закупок, внесенные в него изменения;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8.2.2. выбирает способ определения поставщика (подрядчика, исполнителя);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8.2.3. осуществляет выбор оператора электронной площадки для организации и проведения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8.2.4. разрабатывает и направляет в уполномоченный орган на бумажном носителе и в электронном виде заявку на закупку в порядке, предусмотренном настоящим Положением;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8.2.5. несет ответственность за соответствие поданной заявки в электронном виде и на бумажном носителе;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8.2.6. разрабатывает извещение об осуществлении закупки в части документов, предусмотренных </w:t>
      </w:r>
      <w:hyperlink w:anchor="P10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2.6.</w:t>
        </w:r>
      </w:hyperlink>
      <w:r w:rsidRPr="00A85285">
        <w:rPr>
          <w:rFonts w:ascii="Times New Roman" w:hAnsi="Times New Roman" w:cs="Times New Roman"/>
          <w:sz w:val="24"/>
          <w:szCs w:val="24"/>
        </w:rPr>
        <w:t>2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t>–2.6.</w:t>
      </w:r>
      <w:hyperlink w:anchor="P11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10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8.2.7. направляет уполномоченному органу  список (не менее одного лица) кандидатов для включения в состав комиссии по осуществлению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8.2.8. определяет и обосновывает выбор способа определения начальной (максимальной) цены контракта, начальной цены единицы товара, работы, услуги, начальной суммы цен указанных единиц;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8.2.9. устанавливает требования к участникам закупки в соответствии с законодательством, а также исчерпывающий перечень документов, подтверждающих соответствие участника таким требованиям;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8.2.10. предоставляет преимущества для учреждений и предприятий уголовно-исполнительной системы, организаций инвалидов и их размер в отношении предлагаемой цены контракта в соответствии с действующим законодательством;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8.2.11. определяет необходимость осуществления закупок у субъектов малого 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предпринимательства, социально ориентированных некоммерческих организаций с учетом требований Федерального закона;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8.2.12. в соответствии с Федеральным законом устанавливает размер и порядок внесения денежных сре</w:t>
      </w: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дств в к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>ачестве обеспечения заявки на участие в закупке, условия независимой гарантии;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8.2.13. в соответствии с Федеральным законом устанавливает размер, порядок предоставления и требования к обеспечению исполнения контракта;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8.2.14. в соответствии с Федеральным законом при необходимости устанавливает размер обеспечения гарантийных обязательств, порядок и срок предоставления обеспечения гарантийных обязательств;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8.2.15. в соответствии с Федеральным законом устанавливает размер аванса, подлежащего выплате поставщику (подрядчику, исполнителю);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8.2.16. в соответствии с Федеральным законом при необходимости </w:t>
      </w: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устанавливает условие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о банковском сопровождении контракта;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8.2.17. определяет в соответствии с Федеральным законом порядок рассмотрения и оценки заявок на участие в конкурсах в соответствии с Федеральным законом в случае подачи в уполномоченный орган заявки на закупку путем проведения электронного конкурса;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8.2.18. определяет возможность одностороннего отказа от исполнения контракта в соответствии со статьей 95 Федерального закона;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8.2.19. по требованию уполномоченного органа  разъясняет информацию и (или) представляет в уполномоченный орган документы, необходимые для проведения экспертизы заявки на закупку в соответствии с </w:t>
      </w:r>
      <w:hyperlink w:anchor="P119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разделом 3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8.2.20. по запросу </w:t>
      </w: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участника закупки, уполномоченного органа направляет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в адрес последнего разъяснения положений извещения об осуществлении закупки, информации, содержащейся в протоколе, в порядке, предусмотренном пунктом 7.2 настоящего Положения;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8.2.21. устанавливает в заявке на закупку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</w:r>
      <w:hyperlink r:id="rId14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статьей 14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8.2.22. участвует в заседаниях комиссии по осуществлению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8.2.23. по требованию уполномоченного органа представляет заключение о соответствии заявок участников закупок требованиям извещения об осуществлении закупки;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8.2.24. принимает решения и извещает уполномоченный орган о необходимости внесения изменений в извещение об осуществлении закупки, об отмене закупки, в порядке и сроки, предусмотренные Федеральным законом, настоящим Положением, предписаниями контрольных органов или судебными решениями;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8.2.25. в целях экспертной оценки извещения об осуществлении закупки, заявок на участие в закупке, вправе привлекать экспертов, экспертные организации;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8.2.26. в случае привлечения экспертов, экспертных организаций направляет в уполномоченный орган копию письменного уведомления эксперта, экспертной организации о допустимости своего участия в проведении экспертизы (в том числе об отсутствии оснований для </w:t>
      </w:r>
      <w:proofErr w:type="spell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недопуска</w:t>
      </w:r>
      <w:proofErr w:type="spell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к проведению экспертизы в соответствии с частью 2 статьи 41 Федерального закона) в течение дня поступления такого уведомления в адрес заказчика, а по итогам экспертной оценки в день</w:t>
      </w:r>
      <w:proofErr w:type="gram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 экспертного заключения направляет копию такого заключения в уполномоченный орган;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8.2.27. в порядке и сроки, установленные Федеральным законом, осуществляет все действия по подписанию (включая направление проекта контракта), изменению, расторжению и исполнению контракта по итогам определения поставщика (подрядчика, исполнителя);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P227"/>
      <w:bookmarkEnd w:id="20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8.2.28. осуществляет иные процедуры, предусмотренные федеральным законом, необходимые для определения поставщиков (подрядчиков, исполнителей) для </w:t>
      </w:r>
      <w:r w:rsidRPr="00A852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муниципальных нужд </w:t>
      </w:r>
      <w:proofErr w:type="spellStart"/>
      <w:r w:rsidR="00A85285" w:rsidRPr="00A85285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области.</w:t>
      </w:r>
    </w:p>
    <w:p w:rsidR="000B2519" w:rsidRPr="0003742A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519" w:rsidRPr="00A85285" w:rsidRDefault="000B2519" w:rsidP="000B2519">
      <w:pPr>
        <w:pStyle w:val="ConsPlusTitle"/>
        <w:ind w:firstLine="709"/>
        <w:jc w:val="center"/>
        <w:outlineLvl w:val="1"/>
        <w:rPr>
          <w:color w:val="000000"/>
        </w:rPr>
      </w:pPr>
      <w:r w:rsidRPr="00A85285">
        <w:rPr>
          <w:color w:val="000000"/>
        </w:rPr>
        <w:t>9. Разграничение ответственности и порядок взаимодействия</w:t>
      </w:r>
    </w:p>
    <w:p w:rsidR="000B2519" w:rsidRPr="00A85285" w:rsidRDefault="000B2519" w:rsidP="000B2519">
      <w:pPr>
        <w:pStyle w:val="ConsPlusTitle"/>
        <w:ind w:firstLine="709"/>
        <w:jc w:val="center"/>
        <w:rPr>
          <w:color w:val="000000"/>
        </w:rPr>
      </w:pPr>
      <w:r w:rsidRPr="00A85285">
        <w:rPr>
          <w:color w:val="000000"/>
        </w:rPr>
        <w:t>уполномоченного органа (уполномоченного учреждения)</w:t>
      </w:r>
    </w:p>
    <w:p w:rsidR="000B2519" w:rsidRPr="00A85285" w:rsidRDefault="000B2519" w:rsidP="000B2519">
      <w:pPr>
        <w:pStyle w:val="ConsPlusTitle"/>
        <w:ind w:firstLine="709"/>
        <w:jc w:val="center"/>
        <w:rPr>
          <w:color w:val="000000"/>
        </w:rPr>
      </w:pPr>
      <w:r w:rsidRPr="00A85285">
        <w:rPr>
          <w:color w:val="000000"/>
        </w:rPr>
        <w:t xml:space="preserve">и заказчиков в случае обжалования действий (бездействия) </w:t>
      </w:r>
    </w:p>
    <w:p w:rsidR="000B2519" w:rsidRPr="00A85285" w:rsidRDefault="000B2519" w:rsidP="000B2519">
      <w:pPr>
        <w:pStyle w:val="ConsPlusTitle"/>
        <w:ind w:firstLine="709"/>
        <w:jc w:val="center"/>
        <w:rPr>
          <w:color w:val="000000"/>
        </w:rPr>
      </w:pPr>
      <w:r w:rsidRPr="00A85285">
        <w:rPr>
          <w:color w:val="000000"/>
        </w:rPr>
        <w:t>субъектов контроля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9.1. При определении поставщиков (подрядчиков, исполнителей) уполномоченный орган и заказчики несут ответственность, предусмотренную законодательством Российской Федерации, в соответствии с разграничением функций, предусмотренных настоящим Положением.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9.2. На заказчиков возлагается ответственность за соответствие требованиям Федерального закона документов, предусмотренных </w:t>
      </w:r>
      <w:hyperlink w:anchor="P10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2.6.1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11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10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и действий, предусмотренных </w:t>
      </w:r>
      <w:hyperlink w:anchor="P201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8.2.1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227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8.2.2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>8 настоящего Положения.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9.3. На уполномоченный орган возлагается ответственность за соответствие требованиям Федерального закона документов, предусмотренных </w:t>
      </w:r>
      <w:hyperlink w:anchor="P153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6.2.1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- 6.2.3 настоящего Положения, и действий, предусмотренных </w:t>
      </w:r>
      <w:hyperlink w:anchor="P185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пунктами 8.1.1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w:anchor="P199" w:history="1">
        <w:r w:rsidRPr="00A85285">
          <w:rPr>
            <w:rFonts w:ascii="Times New Roman" w:hAnsi="Times New Roman" w:cs="Times New Roman"/>
            <w:color w:val="000000"/>
            <w:sz w:val="24"/>
            <w:szCs w:val="24"/>
          </w:rPr>
          <w:t>8.1.1</w:t>
        </w:r>
      </w:hyperlink>
      <w:r w:rsidRPr="00A85285">
        <w:rPr>
          <w:rFonts w:ascii="Times New Roman" w:hAnsi="Times New Roman" w:cs="Times New Roman"/>
          <w:color w:val="000000"/>
          <w:sz w:val="24"/>
          <w:szCs w:val="24"/>
        </w:rPr>
        <w:t>6 настоящего Положения.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9.4. В случае обжалования участником закупки действий (бездействия) субъектов контроля в федеральный орган исполнительной власти, уполномоченный на осуществление контроля в сфере закупок, уполномоченный орган: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9.4.1. по требованию федерального органа исполнительной власти, уполномоченного на осуществление контроля в сфере закупок, формирует информацию и документы для рассмотрения жалобы по существу;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9.4.2. запрашивает у заказчиков пояснения по жалобе для рассмотрения жалобы по существу;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9.4.3. участвует в рассмотрении жалобы по существу.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9.5. В случае обжалования участником закупки действий (бездействия) субъектов контроля в федеральный орган исполнительной власти, уполномоченный на осуществление контроля в сфере закупок, заказчик: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9.5.1. направляет в адрес уполномоченного органа  пояснения по жалобе в течение одного рабочего дня с момента получения официального запроса от федерального органа исполнительной власти, уполномоченного на осуществление контроля в сфере закупок;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5285">
        <w:rPr>
          <w:rFonts w:ascii="Times New Roman" w:hAnsi="Times New Roman" w:cs="Times New Roman"/>
          <w:color w:val="000000"/>
          <w:sz w:val="24"/>
          <w:szCs w:val="24"/>
        </w:rPr>
        <w:t>9.5.2. участвует в рассмотрении жалобы по существу;</w:t>
      </w:r>
    </w:p>
    <w:p w:rsidR="000B2519" w:rsidRPr="00A85285" w:rsidRDefault="000B2519" w:rsidP="000B2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5285">
        <w:rPr>
          <w:rFonts w:ascii="Times New Roman" w:hAnsi="Times New Roman" w:cs="Times New Roman"/>
          <w:color w:val="000000"/>
          <w:sz w:val="24"/>
          <w:szCs w:val="24"/>
        </w:rPr>
        <w:t>9.5.3. при получении уведомления уполномоченного органа об исполнении предписания федерального органа исполнительной власти, уполномоченного на осуществление контроля в сфере закупок, в течение двух рабочих дней с даты получения уведомления, представляет в адрес уполномоченного органа информацию о закупке, измененную в соответствии с решением и предписанием федерального органа исполнительной власти, уполномоченного на осуществление контроля в сфере закупок.</w:t>
      </w:r>
      <w:proofErr w:type="gramEnd"/>
    </w:p>
    <w:p w:rsidR="000B2519" w:rsidRPr="00A85285" w:rsidRDefault="000B2519" w:rsidP="000B25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2519" w:rsidRPr="0003742A" w:rsidRDefault="000B2519" w:rsidP="000B2519">
      <w:pPr>
        <w:jc w:val="center"/>
        <w:rPr>
          <w:bCs/>
          <w:sz w:val="28"/>
          <w:szCs w:val="28"/>
        </w:rPr>
      </w:pPr>
    </w:p>
    <w:p w:rsidR="000B2519" w:rsidRPr="0003742A" w:rsidRDefault="000B2519" w:rsidP="000B2519">
      <w:pPr>
        <w:pStyle w:val="23"/>
        <w:ind w:firstLine="0"/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 w:rsidRPr="0003742A">
        <w:br w:type="page"/>
      </w:r>
      <w:r w:rsidRPr="0003742A">
        <w:lastRenderedPageBreak/>
        <w:t xml:space="preserve">                                                                                                                                  </w:t>
      </w:r>
      <w:r w:rsidRPr="0003742A">
        <w:rPr>
          <w:rFonts w:eastAsia="Calibri"/>
          <w:lang w:eastAsia="en-US"/>
        </w:rPr>
        <w:t>Приложение № 1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к Положению о порядке взаимодействия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уполномоченного органа по определению поставщиков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(подрядчиков, исполнителей) с муниципальными заказчиками</w:t>
      </w:r>
    </w:p>
    <w:p w:rsidR="000B2519" w:rsidRPr="0003742A" w:rsidRDefault="00A85285" w:rsidP="000B2519">
      <w:pPr>
        <w:ind w:firstLine="473"/>
        <w:jc w:val="right"/>
        <w:rPr>
          <w:color w:val="000000"/>
        </w:rPr>
      </w:pP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</w:t>
      </w:r>
      <w:r w:rsidR="000B2519" w:rsidRPr="0003742A">
        <w:rPr>
          <w:color w:val="000000"/>
        </w:rPr>
        <w:t xml:space="preserve"> района Пензенской области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sz w:val="22"/>
          <w:szCs w:val="22"/>
        </w:rPr>
      </w:pPr>
      <w:r w:rsidRPr="0003742A">
        <w:rPr>
          <w:rFonts w:eastAsia="Calibri"/>
          <w:lang w:eastAsia="en-US"/>
        </w:rPr>
        <w:t>от _____________ № _____</w:t>
      </w:r>
    </w:p>
    <w:p w:rsidR="000B2519" w:rsidRPr="0003742A" w:rsidRDefault="000B2519" w:rsidP="000B2519">
      <w:pPr>
        <w:jc w:val="center"/>
        <w:rPr>
          <w:b/>
        </w:rPr>
      </w:pPr>
      <w:r w:rsidRPr="0003742A">
        <w:rPr>
          <w:b/>
        </w:rPr>
        <w:t>Форма сопроводительного письма к заявке на закупку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485"/>
      </w:tblGrid>
      <w:tr w:rsidR="000B2519" w:rsidRPr="0003742A" w:rsidTr="00242F4D">
        <w:trPr>
          <w:trHeight w:val="894"/>
        </w:trPr>
        <w:tc>
          <w:tcPr>
            <w:tcW w:w="5262" w:type="dxa"/>
            <w:shd w:val="clear" w:color="auto" w:fill="auto"/>
          </w:tcPr>
          <w:p w:rsidR="000B2519" w:rsidRPr="0003742A" w:rsidRDefault="000B2519" w:rsidP="00242F4D">
            <w:pPr>
              <w:jc w:val="center"/>
            </w:pPr>
          </w:p>
          <w:p w:rsidR="000B2519" w:rsidRPr="0003742A" w:rsidRDefault="000B2519" w:rsidP="00242F4D">
            <w:pPr>
              <w:autoSpaceDE w:val="0"/>
              <w:autoSpaceDN w:val="0"/>
              <w:adjustRightInd w:val="0"/>
              <w:jc w:val="center"/>
            </w:pPr>
            <w:r w:rsidRPr="0003742A">
              <w:t>Бланк заказчика</w:t>
            </w:r>
          </w:p>
          <w:p w:rsidR="000B2519" w:rsidRPr="0003742A" w:rsidRDefault="000B2519" w:rsidP="00242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5" w:type="dxa"/>
            <w:shd w:val="clear" w:color="auto" w:fill="auto"/>
          </w:tcPr>
          <w:p w:rsidR="000B2519" w:rsidRPr="0003742A" w:rsidRDefault="000B2519" w:rsidP="00242F4D">
            <w:pPr>
              <w:jc w:val="center"/>
            </w:pPr>
            <w:r w:rsidRPr="0003742A">
              <w:t>___________________</w:t>
            </w:r>
          </w:p>
          <w:p w:rsidR="000B2519" w:rsidRPr="0003742A" w:rsidRDefault="000B2519" w:rsidP="00242F4D">
            <w:pPr>
              <w:autoSpaceDE w:val="0"/>
              <w:autoSpaceDN w:val="0"/>
              <w:adjustRightInd w:val="0"/>
              <w:jc w:val="center"/>
            </w:pPr>
            <w:r w:rsidRPr="0003742A">
              <w:t xml:space="preserve"> (Наименование уполномоченного органа /учреждения)</w:t>
            </w:r>
          </w:p>
        </w:tc>
      </w:tr>
    </w:tbl>
    <w:p w:rsidR="000B2519" w:rsidRPr="0003742A" w:rsidRDefault="000B2519" w:rsidP="000B2519">
      <w:pPr>
        <w:jc w:val="center"/>
      </w:pPr>
      <w:r w:rsidRPr="0003742A">
        <w:t>Уважаемы</w:t>
      </w:r>
      <w:proofErr w:type="gramStart"/>
      <w:r w:rsidRPr="0003742A">
        <w:t>й(</w:t>
      </w:r>
      <w:proofErr w:type="gramEnd"/>
      <w:r w:rsidRPr="0003742A">
        <w:t>-</w:t>
      </w:r>
      <w:proofErr w:type="spellStart"/>
      <w:r w:rsidRPr="0003742A">
        <w:t>ая</w:t>
      </w:r>
      <w:proofErr w:type="spellEnd"/>
      <w:r w:rsidRPr="0003742A">
        <w:t>) __________________________!</w:t>
      </w:r>
    </w:p>
    <w:p w:rsidR="000B2519" w:rsidRPr="0003742A" w:rsidRDefault="000B2519" w:rsidP="000B2519">
      <w:pPr>
        <w:jc w:val="center"/>
      </w:pPr>
      <w:proofErr w:type="gramStart"/>
      <w:r w:rsidRPr="0003742A">
        <w:t xml:space="preserve">(ФИО руководителя </w:t>
      </w:r>
      <w:proofErr w:type="gramEnd"/>
    </w:p>
    <w:p w:rsidR="000B2519" w:rsidRPr="0003742A" w:rsidRDefault="000B2519" w:rsidP="000B2519">
      <w:pPr>
        <w:jc w:val="center"/>
      </w:pPr>
      <w:r w:rsidRPr="0003742A">
        <w:t xml:space="preserve">                                 уполномоченного органа/учреждения)</w:t>
      </w:r>
    </w:p>
    <w:p w:rsidR="000B2519" w:rsidRPr="0003742A" w:rsidRDefault="000B2519" w:rsidP="000B2519">
      <w:pPr>
        <w:jc w:val="both"/>
      </w:pPr>
      <w:r w:rsidRPr="0003742A">
        <w:t>Направляем Вам заявку на определение поставщика (подрядчика, исполнителя):</w:t>
      </w:r>
    </w:p>
    <w:tbl>
      <w:tblPr>
        <w:tblpPr w:leftFromText="180" w:rightFromText="180" w:vertAnchor="text" w:horzAnchor="margin" w:tblpY="1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Наименование объекта закупки</w:t>
            </w:r>
          </w:p>
          <w:p w:rsidR="000B2519" w:rsidRPr="0003742A" w:rsidRDefault="000B2519" w:rsidP="00242F4D"/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>Наименование закупки в соответствии с утвержденным планом-графиком закупок на ___ год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Наименование бюджета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>Источники финансирования (средства бюджета Пензенской области, средства Территориального фонда обязательного медицинского страхования, средства, полученные при осуществлении бюджетными учреждениями иной приносящей доход деятельности)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Год</w:t>
            </w:r>
            <w:proofErr w:type="gramStart"/>
            <w:r w:rsidRPr="0003742A">
              <w:t xml:space="preserve"> (-</w:t>
            </w:r>
            <w:proofErr w:type="gramEnd"/>
            <w:r w:rsidRPr="0003742A">
              <w:t>а) финансирования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>Год</w:t>
            </w:r>
            <w:proofErr w:type="gramStart"/>
            <w:r w:rsidRPr="0003742A">
              <w:rPr>
                <w:i/>
              </w:rPr>
              <w:t xml:space="preserve"> (-</w:t>
            </w:r>
            <w:proofErr w:type="gramEnd"/>
            <w:r w:rsidRPr="0003742A">
              <w:rPr>
                <w:i/>
              </w:rPr>
              <w:t xml:space="preserve">а)  финансирования 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pPr>
              <w:rPr>
                <w:color w:val="000000"/>
              </w:rPr>
            </w:pPr>
            <w:r w:rsidRPr="0003742A">
              <w:rPr>
                <w:color w:val="000000"/>
              </w:rPr>
              <w:t>Плановая дата размещения извещения о закупке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  <w:color w:val="000000"/>
              </w:rPr>
            </w:pPr>
            <w:r w:rsidRPr="0003742A">
              <w:rPr>
                <w:i/>
                <w:color w:val="000000"/>
              </w:rPr>
              <w:t>В соответствии с утвержденным планом-графиком закупок на ___ год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Способ определения поставщика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 xml:space="preserve">Электронный конкурс / Электронный аукцион  (Совместный электронный конкурс/Совместный электронный аукцион)/Электронный запрос котировок / 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 xml:space="preserve">Начальная (максимальная) цена контракта или сумма начальных (максимальных) цен контрактов (в случае проведения совместной закупки)/ </w:t>
            </w:r>
          </w:p>
          <w:p w:rsidR="000B2519" w:rsidRPr="0003742A" w:rsidRDefault="000B2519" w:rsidP="00242F4D">
            <w:r w:rsidRPr="0003742A">
              <w:t>Начальная цена единицы товара, а также начальная сумма цен единиц товара, работ, услуг и максимальное значение цены контракта/</w:t>
            </w:r>
          </w:p>
          <w:p w:rsidR="000B2519" w:rsidRPr="0003742A" w:rsidRDefault="000B2519" w:rsidP="00242F4D">
            <w:r w:rsidRPr="0003742A">
              <w:t>Ориентировочное значение цены контракта либо формула цены и максимальное значение цены контракта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</w:p>
        </w:tc>
      </w:tr>
      <w:tr w:rsidR="000B2519" w:rsidRPr="0003742A" w:rsidTr="00242F4D">
        <w:trPr>
          <w:trHeight w:val="566"/>
        </w:trPr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Представители заказчика для включения в состав комиссии по осуществлению закупок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>Должность, ФИО, номер контактного телефона каждого специалиста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r w:rsidRPr="0003742A">
              <w:t>Специалист УО/УУ</w:t>
            </w: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rPr>
                <w:i/>
              </w:rPr>
            </w:pPr>
            <w:r w:rsidRPr="0003742A">
              <w:rPr>
                <w:i/>
              </w:rPr>
              <w:t>В случае подачи заявки повторно после экспертизы/отзыва/несостоявшихся закупок указывается ФИО специалиста уполномоченного органа (уполномоченного учреждения), на экспертизе которого первоначально находилась заявка на закупку</w:t>
            </w:r>
          </w:p>
        </w:tc>
      </w:tr>
      <w:tr w:rsidR="000B2519" w:rsidRPr="0003742A" w:rsidTr="00242F4D">
        <w:tc>
          <w:tcPr>
            <w:tcW w:w="4503" w:type="dxa"/>
            <w:shd w:val="clear" w:color="auto" w:fill="auto"/>
          </w:tcPr>
          <w:p w:rsidR="000B2519" w:rsidRPr="0003742A" w:rsidRDefault="000B2519" w:rsidP="00242F4D">
            <w:pPr>
              <w:contextualSpacing/>
              <w:rPr>
                <w:rFonts w:eastAsia="Calibri"/>
                <w:color w:val="000000"/>
                <w:kern w:val="28"/>
                <w:lang w:eastAsia="en-US"/>
              </w:rPr>
            </w:pPr>
            <w:r w:rsidRPr="0003742A">
              <w:rPr>
                <w:rFonts w:eastAsia="Calibri"/>
                <w:color w:val="000000"/>
                <w:spacing w:val="-10"/>
                <w:kern w:val="28"/>
                <w:lang w:eastAsia="en-US"/>
              </w:rPr>
              <w:br w:type="page"/>
            </w:r>
            <w:r w:rsidRPr="0003742A">
              <w:rPr>
                <w:rFonts w:eastAsia="Calibri"/>
                <w:color w:val="000000"/>
                <w:kern w:val="28"/>
                <w:lang w:eastAsia="en-US"/>
              </w:rPr>
              <w:t>Национальный проект</w:t>
            </w:r>
          </w:p>
          <w:p w:rsidR="000B2519" w:rsidRPr="0003742A" w:rsidRDefault="000B2519" w:rsidP="00242F4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kern w:val="28"/>
                <w:lang w:eastAsia="en-US"/>
              </w:rPr>
            </w:pPr>
          </w:p>
        </w:tc>
        <w:tc>
          <w:tcPr>
            <w:tcW w:w="5244" w:type="dxa"/>
            <w:shd w:val="clear" w:color="auto" w:fill="auto"/>
          </w:tcPr>
          <w:p w:rsidR="000B2519" w:rsidRPr="0003742A" w:rsidRDefault="000B2519" w:rsidP="00242F4D">
            <w:pPr>
              <w:contextualSpacing/>
              <w:rPr>
                <w:rFonts w:eastAsia="Calibri"/>
                <w:i/>
                <w:color w:val="000000"/>
                <w:kern w:val="28"/>
                <w:lang w:eastAsia="en-US"/>
              </w:rPr>
            </w:pPr>
            <w:r w:rsidRPr="0003742A">
              <w:rPr>
                <w:rFonts w:eastAsia="Calibri"/>
                <w:i/>
                <w:color w:val="000000"/>
                <w:kern w:val="28"/>
                <w:lang w:eastAsia="en-US"/>
              </w:rPr>
              <w:t>Не установлено/Полное наименование национального проекта, в рамках которого осуществляется закупка</w:t>
            </w:r>
          </w:p>
        </w:tc>
      </w:tr>
    </w:tbl>
    <w:p w:rsidR="000B2519" w:rsidRPr="0003742A" w:rsidRDefault="000B2519" w:rsidP="000B2519">
      <w:pPr>
        <w:jc w:val="center"/>
      </w:pPr>
    </w:p>
    <w:p w:rsidR="000B2519" w:rsidRPr="0003742A" w:rsidRDefault="000B2519" w:rsidP="000B2519">
      <w:pPr>
        <w:jc w:val="both"/>
      </w:pPr>
      <w:r w:rsidRPr="0003742A">
        <w:t>Приложение: заявка на ___л. в __ экз.</w:t>
      </w:r>
    </w:p>
    <w:p w:rsidR="000B2519" w:rsidRPr="0003742A" w:rsidRDefault="000B2519" w:rsidP="000B2519">
      <w:pPr>
        <w:jc w:val="center"/>
        <w:rPr>
          <w:sz w:val="28"/>
          <w:szCs w:val="28"/>
        </w:rPr>
      </w:pPr>
      <w:r w:rsidRPr="0003742A">
        <w:rPr>
          <w:sz w:val="28"/>
          <w:szCs w:val="28"/>
        </w:rPr>
        <w:t>____________________             _________                 _____________</w:t>
      </w:r>
    </w:p>
    <w:p w:rsidR="000B2519" w:rsidRPr="0003742A" w:rsidRDefault="000B2519" w:rsidP="000B2519">
      <w:pPr>
        <w:rPr>
          <w:szCs w:val="28"/>
        </w:rPr>
      </w:pPr>
      <w:r w:rsidRPr="0003742A">
        <w:rPr>
          <w:szCs w:val="28"/>
        </w:rPr>
        <w:t xml:space="preserve">           Наименование должности </w:t>
      </w:r>
      <w:r w:rsidRPr="0003742A">
        <w:rPr>
          <w:szCs w:val="28"/>
        </w:rPr>
        <w:tab/>
      </w:r>
      <w:r w:rsidRPr="0003742A">
        <w:rPr>
          <w:szCs w:val="28"/>
        </w:rPr>
        <w:tab/>
        <w:t xml:space="preserve">       подпись</w:t>
      </w:r>
      <w:r w:rsidRPr="0003742A">
        <w:rPr>
          <w:szCs w:val="28"/>
        </w:rPr>
        <w:tab/>
      </w:r>
      <w:r w:rsidRPr="0003742A">
        <w:rPr>
          <w:szCs w:val="28"/>
        </w:rPr>
        <w:tab/>
      </w:r>
      <w:r w:rsidRPr="0003742A">
        <w:rPr>
          <w:szCs w:val="28"/>
        </w:rPr>
        <w:tab/>
        <w:t xml:space="preserve">          ФИО</w:t>
      </w:r>
    </w:p>
    <w:p w:rsidR="000B2519" w:rsidRPr="0003742A" w:rsidRDefault="000B2519" w:rsidP="000B2519">
      <w:pPr>
        <w:jc w:val="both"/>
      </w:pPr>
      <w:r w:rsidRPr="0003742A">
        <w:t>ФИО, контактные данные исполнителя</w:t>
      </w: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E348E" w:rsidRDefault="00DE348E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E348E" w:rsidRDefault="00DE348E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E348E" w:rsidRDefault="00DE348E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E348E" w:rsidRDefault="00DE348E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DE348E" w:rsidRPr="0003742A" w:rsidRDefault="00DE348E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 w:rsidRPr="0003742A">
        <w:rPr>
          <w:rFonts w:eastAsia="Calibri"/>
          <w:lang w:eastAsia="en-US"/>
        </w:rPr>
        <w:lastRenderedPageBreak/>
        <w:t>Приложение № 2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к Положению о порядке взаимодействия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уполномоченного органа по определению поставщиков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(подрядчиков, исполнителей) с муниципальными заказчиками</w:t>
      </w:r>
    </w:p>
    <w:p w:rsidR="000B2519" w:rsidRPr="0003742A" w:rsidRDefault="00DE348E" w:rsidP="000B2519">
      <w:pPr>
        <w:ind w:firstLine="473"/>
        <w:jc w:val="right"/>
        <w:rPr>
          <w:color w:val="000000"/>
        </w:rPr>
      </w:pP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</w:t>
      </w:r>
      <w:r w:rsidR="000B2519" w:rsidRPr="0003742A">
        <w:rPr>
          <w:color w:val="000000"/>
        </w:rPr>
        <w:t xml:space="preserve"> района Пензенской области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sz w:val="22"/>
          <w:szCs w:val="22"/>
        </w:rPr>
      </w:pPr>
      <w:r w:rsidRPr="0003742A">
        <w:rPr>
          <w:rFonts w:eastAsia="Calibri"/>
          <w:lang w:eastAsia="en-US"/>
        </w:rPr>
        <w:t>от ________________№ ___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lang w:eastAsia="en-US"/>
        </w:rPr>
      </w:pPr>
    </w:p>
    <w:p w:rsidR="000B2519" w:rsidRPr="0003742A" w:rsidRDefault="000B2519" w:rsidP="000B2519">
      <w:pPr>
        <w:tabs>
          <w:tab w:val="left" w:pos="1276"/>
        </w:tabs>
        <w:jc w:val="center"/>
        <w:rPr>
          <w:b/>
          <w:bCs/>
          <w:sz w:val="28"/>
          <w:szCs w:val="27"/>
        </w:rPr>
      </w:pPr>
      <w:r w:rsidRPr="0003742A">
        <w:rPr>
          <w:b/>
          <w:bCs/>
          <w:sz w:val="28"/>
          <w:szCs w:val="27"/>
        </w:rPr>
        <w:t>Информационная карта</w:t>
      </w:r>
    </w:p>
    <w:p w:rsidR="000B2519" w:rsidRPr="0003742A" w:rsidRDefault="000B2519" w:rsidP="000B2519">
      <w:pPr>
        <w:tabs>
          <w:tab w:val="left" w:pos="1276"/>
        </w:tabs>
        <w:jc w:val="center"/>
        <w:rPr>
          <w:b/>
          <w:bCs/>
          <w:sz w:val="28"/>
          <w:szCs w:val="27"/>
        </w:rPr>
      </w:pPr>
      <w:r w:rsidRPr="0003742A">
        <w:rPr>
          <w:b/>
          <w:bCs/>
          <w:sz w:val="28"/>
          <w:szCs w:val="27"/>
        </w:rPr>
        <w:t xml:space="preserve">Электронного аукциона </w:t>
      </w:r>
    </w:p>
    <w:tbl>
      <w:tblPr>
        <w:tblW w:w="9931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1"/>
        <w:gridCol w:w="5509"/>
        <w:gridCol w:w="3653"/>
        <w:gridCol w:w="8"/>
      </w:tblGrid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  <w:vAlign w:val="center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№</w:t>
            </w:r>
          </w:p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proofErr w:type="gramStart"/>
            <w:r w:rsidRPr="0003742A">
              <w:rPr>
                <w:b/>
                <w:color w:val="000000"/>
                <w:spacing w:val="-10"/>
                <w:kern w:val="28"/>
              </w:rPr>
              <w:t>п</w:t>
            </w:r>
            <w:proofErr w:type="gramEnd"/>
            <w:r w:rsidRPr="0003742A">
              <w:rPr>
                <w:b/>
                <w:color w:val="000000"/>
                <w:spacing w:val="-10"/>
                <w:kern w:val="28"/>
              </w:rPr>
              <w:t>/п</w:t>
            </w:r>
          </w:p>
        </w:tc>
        <w:tc>
          <w:tcPr>
            <w:tcW w:w="5509" w:type="dxa"/>
            <w:vAlign w:val="center"/>
          </w:tcPr>
          <w:p w:rsidR="000B2519" w:rsidRPr="0003742A" w:rsidRDefault="000B2519" w:rsidP="00242F4D">
            <w:pPr>
              <w:contextualSpacing/>
              <w:jc w:val="center"/>
              <w:rPr>
                <w:b/>
                <w:color w:val="000000"/>
                <w:kern w:val="28"/>
              </w:rPr>
            </w:pPr>
            <w:r w:rsidRPr="0003742A">
              <w:rPr>
                <w:b/>
                <w:bCs/>
                <w:color w:val="000000"/>
                <w:kern w:val="28"/>
              </w:rPr>
              <w:t>Наименование пункта</w:t>
            </w:r>
          </w:p>
        </w:tc>
        <w:tc>
          <w:tcPr>
            <w:tcW w:w="3653" w:type="dxa"/>
            <w:vAlign w:val="center"/>
          </w:tcPr>
          <w:p w:rsidR="000B2519" w:rsidRPr="0003742A" w:rsidRDefault="000B2519" w:rsidP="00242F4D">
            <w:pPr>
              <w:ind w:right="-74"/>
              <w:contextualSpacing/>
              <w:jc w:val="center"/>
              <w:rPr>
                <w:b/>
                <w:color w:val="000000"/>
                <w:kern w:val="28"/>
              </w:rPr>
            </w:pPr>
            <w:r w:rsidRPr="0003742A">
              <w:rPr>
                <w:b/>
                <w:color w:val="000000"/>
                <w:kern w:val="28"/>
              </w:rPr>
              <w:t>Содержание</w:t>
            </w: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1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Наименование,</w:t>
            </w:r>
            <w:r>
              <w:rPr>
                <w:color w:val="000000"/>
                <w:kern w:val="28"/>
              </w:rPr>
              <w:t xml:space="preserve"> </w:t>
            </w:r>
            <w:r w:rsidRPr="0003742A">
              <w:rPr>
                <w:color w:val="000000"/>
                <w:kern w:val="28"/>
              </w:rPr>
              <w:t xml:space="preserve">место нахождения, </w:t>
            </w:r>
          </w:p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почтовый адрес, адрес электронной почты, </w:t>
            </w:r>
          </w:p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номер контактного телефона, </w:t>
            </w:r>
          </w:p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ответственное должностное лицо заказчика, специализированной организации (в случае ее привлечения заказчиком)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Идентификационный код закупки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  <w:highlight w:val="magenta"/>
              </w:rPr>
            </w:pPr>
            <w:r w:rsidRPr="0003742A">
              <w:rPr>
                <w:color w:val="000000"/>
                <w:kern w:val="28"/>
              </w:rPr>
              <w:t>Указание на часть 6 статьи 15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3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Адрес в информационно-телекоммуникационной сети «Интернет» электронной площадки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Наименование объекта закупки, </w:t>
            </w:r>
            <w:r w:rsidRPr="0003742A">
              <w:rPr>
                <w:bCs/>
                <w:color w:val="000000"/>
                <w:kern w:val="28"/>
              </w:rPr>
              <w:t xml:space="preserve">международные непатентованные наименования лекарственных средств или при отсутствии таких наименований химические, </w:t>
            </w:r>
            <w:proofErr w:type="spellStart"/>
            <w:r w:rsidRPr="0003742A">
              <w:rPr>
                <w:bCs/>
                <w:color w:val="000000"/>
                <w:kern w:val="28"/>
              </w:rPr>
              <w:t>группировочные</w:t>
            </w:r>
            <w:proofErr w:type="spellEnd"/>
            <w:r w:rsidRPr="0003742A">
              <w:rPr>
                <w:bCs/>
                <w:color w:val="000000"/>
                <w:kern w:val="28"/>
              </w:rPr>
              <w:t xml:space="preserve"> наименования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4.1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ОКПД</w:t>
            </w:r>
            <w:proofErr w:type="gramStart"/>
            <w:r w:rsidRPr="0003742A">
              <w:rPr>
                <w:color w:val="000000"/>
                <w:kern w:val="28"/>
              </w:rPr>
              <w:t>2</w:t>
            </w:r>
            <w:proofErr w:type="gramEnd"/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4.2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КТРУ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/>
                <w:bCs/>
                <w:color w:val="000000"/>
                <w:kern w:val="28"/>
              </w:rPr>
            </w:pPr>
            <w:r w:rsidRPr="0003742A">
              <w:rPr>
                <w:b/>
                <w:bCs/>
                <w:color w:val="000000"/>
                <w:kern w:val="28"/>
              </w:rPr>
              <w:t>Описание объекта закупки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5.1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Срок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5.2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kern w:val="28"/>
              </w:rPr>
              <w:t>Место поставки товара (при осуществлении закупки товара, в том числе поставляемого заказчику при выполнении закупаемых работ, оказании закупаемых услуг), место выполнения работы или оказания услуги (при осуществлении закупки на выполнение работ, оказание услуг)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 xml:space="preserve">Информация о количестве товара или объеме работ (услуг) 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Единица измерения товаров, работ, услуг 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5.5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Информация, предусмотренная правилами использования каталога товаров, работ, услуг для обеспечения государственных и муниципальных нужд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Согласно описанию объекта закупки</w:t>
            </w: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28"/>
              </w:rPr>
            </w:pPr>
            <w:r w:rsidRPr="0003742A">
              <w:rPr>
                <w:rFonts w:eastAsia="Calibri"/>
                <w:b/>
                <w:lang w:eastAsia="en-US"/>
              </w:rPr>
              <w:t>Цена, аванс, обеспечение: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6.1.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8"/>
              </w:rPr>
            </w:pPr>
            <w:r w:rsidRPr="0003742A">
              <w:rPr>
                <w:rFonts w:eastAsia="Calibri"/>
                <w:lang w:eastAsia="en-US"/>
              </w:rPr>
              <w:t>Начальная (максимальная) цена контракта (цена 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цена единицы товара, работы, услуги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6.2.1.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сумма цен указанных единиц и максимальное значение цены контракта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6.2.2.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Максимальное значение цены контракта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6.3.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6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Ориентировочное значение цены контракта либо формула цены и максимальное значение цены контракта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6.4.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Источник финансирования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6.5.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6.6.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7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color w:val="FF0000"/>
                <w:kern w:val="28"/>
                <w:highlight w:val="magenta"/>
              </w:rPr>
            </w:pPr>
            <w:r w:rsidRPr="0003742A">
              <w:rPr>
                <w:kern w:val="28"/>
              </w:rPr>
              <w:t xml:space="preserve">Размер обеспечения исполнения контракта, порядок предоставления такого обеспечения, требования к такому обеспечению 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6.7.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8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kern w:val="28"/>
                <w:highlight w:val="magenta"/>
              </w:rPr>
            </w:pPr>
            <w:r w:rsidRPr="0003742A">
              <w:rPr>
                <w:kern w:val="28"/>
              </w:rPr>
              <w:t>Размер обеспечения гарантийных обязательств, порядок предоставления такого обеспечения, требования к такому обеспечению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6.8.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9"/>
            </w:r>
          </w:p>
        </w:tc>
        <w:tc>
          <w:tcPr>
            <w:tcW w:w="5509" w:type="dxa"/>
          </w:tcPr>
          <w:p w:rsidR="000B2519" w:rsidRPr="0003742A" w:rsidRDefault="000B2519" w:rsidP="00DE348E">
            <w:pPr>
              <w:contextualSpacing/>
              <w:rPr>
                <w:bCs/>
                <w:color w:val="000000"/>
                <w:kern w:val="28"/>
              </w:rPr>
            </w:pPr>
            <w:proofErr w:type="gramStart"/>
            <w:r w:rsidRPr="0003742A">
              <w:rPr>
                <w:bCs/>
                <w:color w:val="000000"/>
                <w:kern w:val="28"/>
              </w:rPr>
              <w:t>Размер и порядок внесения денежных средств в качестве обеспечения заявки на участие в закупке, условия независимой гарантии,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Федерального закона</w:t>
            </w:r>
            <w:r>
              <w:rPr>
                <w:bCs/>
                <w:color w:val="000000"/>
                <w:kern w:val="28"/>
              </w:rPr>
              <w:t xml:space="preserve"> </w:t>
            </w:r>
            <w:r w:rsidRPr="0003742A">
              <w:rPr>
                <w:bCs/>
                <w:color w:val="000000"/>
                <w:kern w:val="28"/>
              </w:rPr>
              <w:t>от 05.04.2013 № 44-ФЗ</w:t>
            </w:r>
            <w:proofErr w:type="gramEnd"/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6.9.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0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Размер аванса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  <w:vertAlign w:val="superscript"/>
              </w:rPr>
            </w:pPr>
            <w:r w:rsidRPr="0003742A">
              <w:rPr>
                <w:color w:val="000000"/>
                <w:spacing w:val="-10"/>
                <w:kern w:val="28"/>
              </w:rPr>
              <w:t>6.10.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1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 xml:space="preserve">Информация о банковском сопровождении контракта 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  <w:highlight w:val="yellow"/>
                <w:vertAlign w:val="superscript"/>
              </w:rPr>
            </w:pPr>
          </w:p>
        </w:tc>
      </w:tr>
      <w:tr w:rsidR="000B2519" w:rsidRPr="0003742A" w:rsidTr="00242F4D">
        <w:trPr>
          <w:gridAfter w:val="1"/>
          <w:wAfter w:w="8" w:type="dxa"/>
          <w:trHeight w:val="13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</w:t>
            </w:r>
          </w:p>
        </w:tc>
        <w:tc>
          <w:tcPr>
            <w:tcW w:w="9162" w:type="dxa"/>
            <w:gridSpan w:val="2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/>
                <w:color w:val="000000"/>
                <w:kern w:val="28"/>
              </w:rPr>
            </w:pPr>
            <w:r w:rsidRPr="0003742A">
              <w:rPr>
                <w:b/>
                <w:color w:val="000000"/>
                <w:kern w:val="28"/>
              </w:rPr>
              <w:t>Требования к участникам закупок:</w:t>
            </w:r>
          </w:p>
        </w:tc>
      </w:tr>
      <w:tr w:rsidR="000B2519" w:rsidRPr="0003742A" w:rsidTr="00242F4D">
        <w:trPr>
          <w:gridAfter w:val="1"/>
          <w:wAfter w:w="8" w:type="dxa"/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2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000000"/>
                <w:kern w:val="28"/>
              </w:rPr>
            </w:pPr>
            <w:r w:rsidRPr="0003742A">
              <w:t xml:space="preserve">Требования, предъявляемые к участникам закупки в соответствии с пунктом 1 части 1 статьи 31 </w:t>
            </w:r>
            <w:r w:rsidRPr="0003742A">
              <w:rPr>
                <w:bCs/>
              </w:rPr>
              <w:t>Федерального закона</w:t>
            </w:r>
            <w:r>
              <w:rPr>
                <w:bCs/>
              </w:rPr>
              <w:t xml:space="preserve"> </w:t>
            </w:r>
            <w:r w:rsidRPr="0003742A">
              <w:rPr>
                <w:bCs/>
              </w:rPr>
              <w:t>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gridAfter w:val="1"/>
          <w:wAfter w:w="8" w:type="dxa"/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7.1.1.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spacing w:after="150" w:line="255" w:lineRule="atLeast"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3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strike/>
                <w:kern w:val="28"/>
              </w:rPr>
            </w:pPr>
            <w:r w:rsidRPr="0003742A">
              <w:t>Требования, предъявляемые к участникам закупки в соответствии с частью 1.1 статьи 31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FF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4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strike/>
                <w:color w:val="000000"/>
                <w:kern w:val="28"/>
              </w:rPr>
            </w:pPr>
            <w:r w:rsidRPr="0003742A">
              <w:t>Требования, предъявляемые к участникам закупки в соответствии с частью 2 статьи 31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7.3.1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t xml:space="preserve">Исчерпывающий перечень документов, которые должны быть представлены участниками электронного аукциона в соответствии частью 2 статьи 31 Федерального закона от </w:t>
            </w:r>
            <w:r w:rsidRPr="0003742A">
              <w:lastRenderedPageBreak/>
              <w:t>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7.4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5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t>Требования, предъявляемые к участникам закупки в соответствии с частью 2.1 статьи 31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7.4.1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частью 2.1 статьи 31 Федерального закона 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trHeight w:val="8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</w:t>
            </w:r>
          </w:p>
        </w:tc>
        <w:tc>
          <w:tcPr>
            <w:tcW w:w="9162" w:type="dxa"/>
            <w:gridSpan w:val="2"/>
          </w:tcPr>
          <w:p w:rsidR="000B2519" w:rsidRPr="0003742A" w:rsidRDefault="000B2519" w:rsidP="00242F4D">
            <w:pPr>
              <w:spacing w:after="150" w:line="255" w:lineRule="atLeast"/>
              <w:rPr>
                <w:b/>
                <w:color w:val="FF0000"/>
              </w:rPr>
            </w:pPr>
            <w:r w:rsidRPr="0003742A">
              <w:rPr>
                <w:b/>
              </w:rPr>
              <w:t>Ограничения и преимущества</w:t>
            </w: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6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kern w:val="28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7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color w:val="000000"/>
                <w:kern w:val="28"/>
              </w:rPr>
              <w:t>Информация о преимуществах участия в определении поставщика (подрядчика, исполнителя) в соответствии с частью 3 статьи 30Федерального закона от 05.04.2013 № 44-ФЗ.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8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rPr>
                <w:bCs/>
                <w:kern w:val="28"/>
              </w:rPr>
              <w:t xml:space="preserve">Требование, установленное в соответствии с </w:t>
            </w:r>
            <w:hyperlink r:id="rId15" w:history="1">
              <w:r w:rsidRPr="0083428D">
                <w:rPr>
                  <w:rStyle w:val="a3"/>
                  <w:bCs/>
                  <w:kern w:val="28"/>
                </w:rPr>
                <w:t>частью 5 статьи 30</w:t>
              </w:r>
            </w:hyperlink>
            <w:r w:rsidRPr="0003742A">
              <w:rPr>
                <w:bCs/>
                <w:kern w:val="28"/>
              </w:rPr>
              <w:t xml:space="preserve"> Федерального закона</w:t>
            </w:r>
            <w:r>
              <w:rPr>
                <w:bCs/>
                <w:kern w:val="28"/>
              </w:rPr>
              <w:t xml:space="preserve"> </w:t>
            </w:r>
            <w:r w:rsidRPr="0003742A">
              <w:rPr>
                <w:bCs/>
                <w:kern w:val="28"/>
              </w:rPr>
              <w:t>от 05.04.2013 № 44-ФЗ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19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t xml:space="preserve">Информация о предоставлении преимущества в соответствии со </w:t>
            </w:r>
            <w:hyperlink r:id="rId16" w:history="1">
              <w:r w:rsidRPr="0083428D">
                <w:rPr>
                  <w:rStyle w:val="a3"/>
                </w:rPr>
                <w:t>статьей 28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8.5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0"/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t xml:space="preserve">Информация о предоставлении преимущества в соответствии со статьей </w:t>
            </w:r>
            <w:hyperlink r:id="rId17" w:history="1">
              <w:r w:rsidRPr="0083428D">
                <w:rPr>
                  <w:rStyle w:val="a3"/>
                </w:rPr>
                <w:t>29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gridAfter w:val="1"/>
          <w:wAfter w:w="8" w:type="dxa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</w:t>
            </w:r>
          </w:p>
        </w:tc>
        <w:tc>
          <w:tcPr>
            <w:tcW w:w="5509" w:type="dxa"/>
          </w:tcPr>
          <w:p w:rsidR="000B2519" w:rsidRPr="0003742A" w:rsidRDefault="000B2519" w:rsidP="00242F4D">
            <w:pPr>
              <w:contextualSpacing/>
            </w:pPr>
            <w:r w:rsidRPr="0003742A">
              <w:t>Информация о возможности одностороннего отказа от исполнения контракта в соответствии со статьей 95 Федерального закона</w:t>
            </w:r>
            <w:r w:rsidRPr="0003742A">
              <w:rPr>
                <w:bCs/>
              </w:rPr>
              <w:t xml:space="preserve"> от 05.04.2013 № 44-ФЗ.</w:t>
            </w:r>
          </w:p>
        </w:tc>
        <w:tc>
          <w:tcPr>
            <w:tcW w:w="3653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9931" w:type="dxa"/>
            <w:gridSpan w:val="4"/>
          </w:tcPr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</w:t>
            </w:r>
            <w:r w:rsidRPr="0003742A">
              <w:rPr>
                <w:rFonts w:eastAsia="Calibri"/>
                <w:color w:val="000000"/>
              </w:rPr>
              <w:t>инансов</w:t>
            </w:r>
            <w:r>
              <w:rPr>
                <w:rFonts w:eastAsia="Calibri"/>
                <w:color w:val="000000"/>
              </w:rPr>
              <w:t xml:space="preserve">ое управление администрации </w:t>
            </w:r>
            <w:proofErr w:type="spellStart"/>
            <w:r w:rsidR="00DE348E" w:rsidRPr="00DE348E">
              <w:rPr>
                <w:color w:val="000000"/>
              </w:rPr>
              <w:t>Камешкирского</w:t>
            </w:r>
            <w:proofErr w:type="spellEnd"/>
            <w:r>
              <w:rPr>
                <w:rFonts w:eastAsia="Calibri"/>
                <w:color w:val="000000"/>
              </w:rPr>
              <w:t xml:space="preserve"> района</w:t>
            </w:r>
            <w:r w:rsidRPr="0003742A">
              <w:rPr>
                <w:rFonts w:eastAsia="Calibri"/>
                <w:color w:val="000000"/>
              </w:rPr>
              <w:t xml:space="preserve"> Пензенской области</w:t>
            </w:r>
          </w:p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_______________________________________________________________________________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подтверждает наличие лимитов финансирования (ассигнований)/ бюджетных ассигнований на осуществление закупки.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 xml:space="preserve"> _____________</w:t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  <w:t>______________                                     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 xml:space="preserve">         (должность)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(дата, подпись)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       (ФИО)</w:t>
            </w:r>
          </w:p>
        </w:tc>
      </w:tr>
    </w:tbl>
    <w:p w:rsidR="000B2519" w:rsidRPr="0003742A" w:rsidRDefault="000B2519" w:rsidP="000B2519">
      <w:pPr>
        <w:jc w:val="right"/>
      </w:pPr>
    </w:p>
    <w:p w:rsidR="000B2519" w:rsidRPr="0003742A" w:rsidRDefault="000B2519" w:rsidP="000B2519">
      <w:pPr>
        <w:jc w:val="right"/>
      </w:pPr>
    </w:p>
    <w:p w:rsidR="000B2519" w:rsidRPr="0003742A" w:rsidRDefault="000B2519" w:rsidP="000B2519">
      <w:pPr>
        <w:tabs>
          <w:tab w:val="left" w:pos="1276"/>
        </w:tabs>
        <w:jc w:val="center"/>
        <w:rPr>
          <w:rFonts w:eastAsia="Calibri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 w:rsidRPr="0003742A">
        <w:rPr>
          <w:rFonts w:eastAsia="Calibri"/>
          <w:lang w:eastAsia="en-US"/>
        </w:rPr>
        <w:t>Приложение № 3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к Положению о порядке взаимодействия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уполномоченного органа по определению поставщиков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(подрядчиков, исполнителей) с муниципальными заказчиками</w:t>
      </w:r>
    </w:p>
    <w:p w:rsidR="000B2519" w:rsidRPr="0003742A" w:rsidRDefault="00DE348E" w:rsidP="000B2519">
      <w:pPr>
        <w:ind w:firstLine="473"/>
        <w:jc w:val="right"/>
        <w:rPr>
          <w:color w:val="000000"/>
        </w:rPr>
      </w:pPr>
      <w:proofErr w:type="spellStart"/>
      <w:r w:rsidRPr="00DE348E">
        <w:rPr>
          <w:color w:val="000000"/>
        </w:rPr>
        <w:t>Камешкирского</w:t>
      </w:r>
      <w:proofErr w:type="spellEnd"/>
      <w:r w:rsidR="000B2519" w:rsidRPr="00DE348E">
        <w:rPr>
          <w:color w:val="000000"/>
        </w:rPr>
        <w:t xml:space="preserve"> </w:t>
      </w:r>
      <w:r w:rsidR="000B2519" w:rsidRPr="0003742A">
        <w:rPr>
          <w:color w:val="000000"/>
        </w:rPr>
        <w:t>района Пензенской области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sz w:val="22"/>
          <w:szCs w:val="22"/>
        </w:rPr>
      </w:pPr>
      <w:r w:rsidRPr="0003742A">
        <w:rPr>
          <w:rFonts w:eastAsia="Calibri"/>
          <w:lang w:eastAsia="en-US"/>
        </w:rPr>
        <w:t>от ____________________ № ____</w:t>
      </w: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jc w:val="center"/>
        <w:rPr>
          <w:b/>
          <w:sz w:val="28"/>
          <w:szCs w:val="28"/>
        </w:rPr>
      </w:pPr>
      <w:r w:rsidRPr="0003742A">
        <w:rPr>
          <w:b/>
          <w:sz w:val="28"/>
          <w:szCs w:val="28"/>
        </w:rPr>
        <w:t xml:space="preserve">Информационная карта закупки </w:t>
      </w:r>
    </w:p>
    <w:p w:rsidR="000B2519" w:rsidRPr="0003742A" w:rsidRDefault="000B2519" w:rsidP="000B2519">
      <w:pPr>
        <w:jc w:val="center"/>
        <w:rPr>
          <w:b/>
          <w:sz w:val="28"/>
          <w:szCs w:val="28"/>
        </w:rPr>
      </w:pPr>
      <w:r w:rsidRPr="0003742A">
        <w:rPr>
          <w:b/>
          <w:sz w:val="28"/>
          <w:szCs w:val="28"/>
        </w:rPr>
        <w:t xml:space="preserve">путем проведения электронного конкурса </w:t>
      </w:r>
    </w:p>
    <w:tbl>
      <w:tblPr>
        <w:tblW w:w="10219" w:type="dxa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1"/>
        <w:gridCol w:w="5783"/>
        <w:gridCol w:w="3675"/>
      </w:tblGrid>
      <w:tr w:rsidR="000B2519" w:rsidRPr="0003742A" w:rsidTr="00242F4D">
        <w:trPr>
          <w:jc w:val="center"/>
        </w:trPr>
        <w:tc>
          <w:tcPr>
            <w:tcW w:w="761" w:type="dxa"/>
            <w:vAlign w:val="center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№</w:t>
            </w:r>
          </w:p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proofErr w:type="gramStart"/>
            <w:r w:rsidRPr="0003742A">
              <w:rPr>
                <w:b/>
                <w:color w:val="000000"/>
                <w:spacing w:val="-10"/>
                <w:kern w:val="28"/>
              </w:rPr>
              <w:t>п</w:t>
            </w:r>
            <w:proofErr w:type="gramEnd"/>
            <w:r w:rsidRPr="0003742A">
              <w:rPr>
                <w:b/>
                <w:color w:val="000000"/>
                <w:spacing w:val="-10"/>
                <w:kern w:val="28"/>
              </w:rPr>
              <w:t>/п</w:t>
            </w:r>
          </w:p>
        </w:tc>
        <w:tc>
          <w:tcPr>
            <w:tcW w:w="5783" w:type="dxa"/>
            <w:vAlign w:val="center"/>
          </w:tcPr>
          <w:p w:rsidR="000B2519" w:rsidRPr="0003742A" w:rsidRDefault="000B2519" w:rsidP="00242F4D">
            <w:pPr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bCs/>
                <w:color w:val="000000"/>
                <w:spacing w:val="-10"/>
                <w:kern w:val="28"/>
              </w:rPr>
              <w:t>Наименование пункта</w:t>
            </w:r>
          </w:p>
        </w:tc>
        <w:tc>
          <w:tcPr>
            <w:tcW w:w="3675" w:type="dxa"/>
            <w:vAlign w:val="center"/>
          </w:tcPr>
          <w:p w:rsidR="000B2519" w:rsidRPr="0003742A" w:rsidRDefault="000B2519" w:rsidP="00242F4D">
            <w:pPr>
              <w:ind w:right="-74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Содержание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1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заказчика, специализированной организации (в случае ее привлечения заказчиком)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Идентификационный код закупки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1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  <w:highlight w:val="magenta"/>
              </w:rPr>
            </w:pPr>
            <w:r w:rsidRPr="0003742A">
              <w:rPr>
                <w:color w:val="000000"/>
                <w:kern w:val="28"/>
              </w:rPr>
              <w:t>Указание на часть 6 статьи 15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3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Адрес в информационно-телекоммуникационной сети «Интернет» электронной площадки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Наименование объекта закупки, </w:t>
            </w:r>
            <w:r w:rsidRPr="0003742A">
              <w:rPr>
                <w:bCs/>
                <w:color w:val="000000"/>
                <w:kern w:val="28"/>
              </w:rPr>
              <w:t xml:space="preserve">международные непатентованные наименования лекарственных средств или при отсутствии таких наименований химические, </w:t>
            </w:r>
            <w:proofErr w:type="spellStart"/>
            <w:r w:rsidRPr="0003742A">
              <w:rPr>
                <w:bCs/>
                <w:color w:val="000000"/>
                <w:kern w:val="28"/>
              </w:rPr>
              <w:t>группировочные</w:t>
            </w:r>
            <w:proofErr w:type="spellEnd"/>
            <w:r w:rsidRPr="0003742A">
              <w:rPr>
                <w:bCs/>
                <w:color w:val="000000"/>
                <w:kern w:val="28"/>
              </w:rPr>
              <w:t xml:space="preserve"> наименования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4.1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ОКПД</w:t>
            </w:r>
            <w:proofErr w:type="gramStart"/>
            <w:r w:rsidRPr="0003742A">
              <w:rPr>
                <w:color w:val="000000"/>
                <w:kern w:val="28"/>
              </w:rPr>
              <w:t>2</w:t>
            </w:r>
            <w:proofErr w:type="gramEnd"/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4.2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КТРУ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/>
                <w:bCs/>
                <w:color w:val="000000"/>
                <w:kern w:val="28"/>
              </w:rPr>
            </w:pPr>
            <w:r w:rsidRPr="0003742A">
              <w:rPr>
                <w:b/>
                <w:bCs/>
                <w:color w:val="000000"/>
                <w:kern w:val="28"/>
              </w:rPr>
              <w:t>Описание объекта закупки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5.1.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Срок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5.2.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kern w:val="28"/>
              </w:rPr>
              <w:t>Место поставки товара (при осуществлении закупки товара, в том числе поставляемого заказчику при выполнении закупаемых работ, оказании закупаемых услуг), место выполнения работы или оказания услуги (при осуществлении закупки на выполнение работ, оказание услуг)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5.3.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2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 xml:space="preserve">Информация о количестве товара или объеме работ (услуг) 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5.4.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3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Единица измерения товаров, работ, услуг 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5.5.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4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Информация, предусмотренная правилами использования каталога товаров, работ, услуг для обеспечения государственных и муниципальных нужд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kern w:val="28"/>
              </w:rPr>
              <w:t>Согласно описанию объекта закупки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28"/>
              </w:rPr>
            </w:pPr>
            <w:r w:rsidRPr="0003742A">
              <w:rPr>
                <w:rFonts w:eastAsia="Calibri"/>
                <w:b/>
                <w:lang w:eastAsia="en-US"/>
              </w:rPr>
              <w:t>Финансовые условия закупки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6.1.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8"/>
              </w:rPr>
            </w:pPr>
            <w:r w:rsidRPr="0003742A">
              <w:rPr>
                <w:rFonts w:eastAsia="Calibri"/>
                <w:lang w:eastAsia="en-US"/>
              </w:rPr>
              <w:t>Начальная (максимальная) цена контракта (цена 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5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цена единицы товара, работы, услуги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6.2.1.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сумма цен указанных единиц и максимальное значение цены контракта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6.2.2.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Максимальное значение цены контракта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6.3.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6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 xml:space="preserve">Ориентировочное значение цены контракта либо формула цены </w:t>
            </w:r>
            <w:r w:rsidRPr="0003742A">
              <w:rPr>
                <w:rFonts w:eastAsia="Calibri"/>
                <w:lang w:eastAsia="en-US"/>
              </w:rPr>
              <w:lastRenderedPageBreak/>
              <w:t>и максимальное значение цены контракта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6.4.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Источник финансирования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6.5.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6.6.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7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color w:val="FF0000"/>
                <w:kern w:val="28"/>
              </w:rPr>
            </w:pPr>
            <w:r w:rsidRPr="0003742A">
              <w:rPr>
                <w:kern w:val="28"/>
              </w:rPr>
              <w:t xml:space="preserve">Размер обеспечения исполнения контракта, порядок предоставления такого обеспечения, требования к такому обеспечению 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6.7.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8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kern w:val="28"/>
              </w:rPr>
            </w:pPr>
            <w:r w:rsidRPr="0003742A">
              <w:rPr>
                <w:kern w:val="28"/>
              </w:rPr>
              <w:t>Размер обеспечения гарантийных обязательств,</w:t>
            </w:r>
            <w:r>
              <w:rPr>
                <w:kern w:val="28"/>
              </w:rPr>
              <w:t xml:space="preserve"> </w:t>
            </w:r>
            <w:r w:rsidRPr="0003742A">
              <w:rPr>
                <w:kern w:val="28"/>
              </w:rPr>
              <w:t>порядок предоставления такого обеспечения, требования к такому обеспечению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6.8.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29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proofErr w:type="gramStart"/>
            <w:r w:rsidRPr="0003742A">
              <w:rPr>
                <w:bCs/>
                <w:color w:val="000000"/>
                <w:kern w:val="28"/>
              </w:rPr>
              <w:t>Размер и порядок внесения денежных средств в качестве обеспечения заявки на участие в закупке, условия независимой гарантии,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Федерального закона</w:t>
            </w:r>
            <w:r>
              <w:rPr>
                <w:bCs/>
                <w:color w:val="000000"/>
                <w:kern w:val="28"/>
              </w:rPr>
              <w:t xml:space="preserve"> </w:t>
            </w:r>
            <w:r w:rsidRPr="0003742A">
              <w:rPr>
                <w:bCs/>
                <w:color w:val="000000"/>
                <w:kern w:val="28"/>
              </w:rPr>
              <w:t>от 05.04.2013 № 44-ФЗ.</w:t>
            </w:r>
            <w:proofErr w:type="gramEnd"/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6.9.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0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Размер аванса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  <w:vertAlign w:val="superscript"/>
              </w:rPr>
            </w:pPr>
            <w:r w:rsidRPr="0003742A">
              <w:rPr>
                <w:color w:val="000000"/>
                <w:spacing w:val="-10"/>
                <w:kern w:val="28"/>
              </w:rPr>
              <w:t>6.10.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1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 xml:space="preserve">Информация о банковском сопровождении контракта 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  <w:vertAlign w:val="superscript"/>
              </w:rPr>
            </w:pPr>
            <w:r w:rsidRPr="0003742A">
              <w:rPr>
                <w:color w:val="000000"/>
                <w:spacing w:val="-10"/>
                <w:kern w:val="28"/>
              </w:rPr>
              <w:t>7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2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Критерии оценки заявок на участие в конкурсе, величины значимости этих критериев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trHeight w:val="13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</w:t>
            </w:r>
          </w:p>
        </w:tc>
        <w:tc>
          <w:tcPr>
            <w:tcW w:w="9458" w:type="dxa"/>
            <w:gridSpan w:val="2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Требования к участникам закупок:</w:t>
            </w:r>
          </w:p>
        </w:tc>
      </w:tr>
      <w:tr w:rsidR="000B2519" w:rsidRPr="0003742A" w:rsidTr="00242F4D">
        <w:trPr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3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000000"/>
                <w:kern w:val="28"/>
              </w:rPr>
            </w:pPr>
            <w:r w:rsidRPr="0003742A">
              <w:t xml:space="preserve">Требования, предъявляемые к участникам закупки в соответствии с пунктом 1 части 1 статьи 31 </w:t>
            </w:r>
            <w:r w:rsidRPr="0003742A">
              <w:rPr>
                <w:bCs/>
              </w:rPr>
              <w:t>Федерального закона</w:t>
            </w:r>
            <w:r>
              <w:rPr>
                <w:bCs/>
              </w:rPr>
              <w:t xml:space="preserve"> </w:t>
            </w:r>
            <w:r w:rsidRPr="0003742A">
              <w:rPr>
                <w:bCs/>
              </w:rPr>
              <w:t>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8.1.1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spacing w:after="150" w:line="255" w:lineRule="atLeast"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4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strike/>
                <w:kern w:val="28"/>
              </w:rPr>
            </w:pPr>
            <w:r w:rsidRPr="0003742A">
              <w:t>Требования, предъявляемые к участникам закупки в соответствии с частью 1.1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5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strike/>
                <w:color w:val="000000"/>
                <w:kern w:val="28"/>
              </w:rPr>
            </w:pPr>
            <w:r w:rsidRPr="0003742A">
              <w:t xml:space="preserve">Требования, предъявляемые к участникам закупки в </w:t>
            </w:r>
            <w:r w:rsidRPr="0003742A">
              <w:lastRenderedPageBreak/>
              <w:t>соответствии с частью 2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8.3.1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частью 2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6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>Требования, предъявляемые к участникам закупки в соответствии с частью 2.1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8.4.1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частью 2.1 статьи 31 Федерального закона 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trHeight w:val="8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</w:t>
            </w:r>
          </w:p>
        </w:tc>
        <w:tc>
          <w:tcPr>
            <w:tcW w:w="9458" w:type="dxa"/>
            <w:gridSpan w:val="2"/>
          </w:tcPr>
          <w:p w:rsidR="000B2519" w:rsidRPr="0003742A" w:rsidRDefault="000B2519" w:rsidP="00242F4D">
            <w:pPr>
              <w:spacing w:after="150" w:line="255" w:lineRule="atLeast"/>
              <w:rPr>
                <w:b/>
                <w:color w:val="FF0000"/>
              </w:rPr>
            </w:pPr>
            <w:r w:rsidRPr="0003742A">
              <w:rPr>
                <w:b/>
              </w:rPr>
              <w:t>Ограничения и преимущества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7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kern w:val="28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8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color w:val="000000"/>
                <w:kern w:val="28"/>
              </w:rPr>
              <w:t>Информация о преимуществах участия в определении поставщика (подрядчика, исполнителя) в соответствии с частью 3 статьи 30Федерального закона от 05.04.2013 № 44-ФЗ.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39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rPr>
                <w:bCs/>
                <w:kern w:val="28"/>
              </w:rPr>
              <w:t xml:space="preserve">Требование, установленное в соответствии с </w:t>
            </w:r>
            <w:hyperlink r:id="rId18" w:history="1">
              <w:r w:rsidRPr="0083428D">
                <w:rPr>
                  <w:rStyle w:val="a3"/>
                  <w:bCs/>
                  <w:kern w:val="28"/>
                </w:rPr>
                <w:t>частью 5 статьи 30</w:t>
              </w:r>
            </w:hyperlink>
            <w:r w:rsidRPr="0003742A">
              <w:rPr>
                <w:bCs/>
                <w:kern w:val="28"/>
              </w:rPr>
              <w:t xml:space="preserve"> Федерального закона</w:t>
            </w:r>
            <w:r>
              <w:rPr>
                <w:bCs/>
                <w:kern w:val="28"/>
              </w:rPr>
              <w:t xml:space="preserve"> </w:t>
            </w:r>
            <w:r w:rsidRPr="0003742A">
              <w:rPr>
                <w:bCs/>
                <w:kern w:val="28"/>
              </w:rPr>
              <w:t>от 05.04.2013 № 44-ФЗ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0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t xml:space="preserve">Информация о предоставлении преимущества в соответствии со </w:t>
            </w:r>
            <w:hyperlink r:id="rId19" w:history="1">
              <w:r w:rsidRPr="0003742A">
                <w:rPr>
                  <w:rStyle w:val="a3"/>
                  <w:color w:val="000000"/>
                </w:rPr>
                <w:t>статьей 2</w:t>
              </w:r>
              <w:r w:rsidRPr="0083428D">
                <w:rPr>
                  <w:rStyle w:val="a3"/>
                </w:rPr>
                <w:t>8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9.5.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1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 xml:space="preserve">Информация о предоставлении преимущества в соответствии со статьей </w:t>
            </w:r>
            <w:hyperlink r:id="rId20" w:history="1">
              <w:r w:rsidRPr="0083428D">
                <w:rPr>
                  <w:rStyle w:val="a3"/>
                </w:rPr>
                <w:t>29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10</w:t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>Информация о возможности одностороннего отказа от исполнения контракта в соответствии со статьей 95 Федерального закона</w:t>
            </w:r>
            <w:r w:rsidRPr="0003742A">
              <w:rPr>
                <w:bCs/>
              </w:rPr>
              <w:t xml:space="preserve"> от 05.04.2013 № 44-ФЗ.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  <w:vertAlign w:val="superscript"/>
              </w:rPr>
            </w:pPr>
            <w:r w:rsidRPr="0003742A">
              <w:rPr>
                <w:color w:val="000000"/>
                <w:spacing w:val="-10"/>
                <w:kern w:val="28"/>
              </w:rPr>
              <w:t>10.1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2"/>
            </w:r>
          </w:p>
        </w:tc>
        <w:tc>
          <w:tcPr>
            <w:tcW w:w="5783" w:type="dxa"/>
          </w:tcPr>
          <w:p w:rsidR="000B2519" w:rsidRPr="0003742A" w:rsidRDefault="000B2519" w:rsidP="00242F4D">
            <w:pPr>
              <w:contextualSpacing/>
            </w:pPr>
            <w:r w:rsidRPr="0003742A">
              <w:t xml:space="preserve">Возможность заключения контракта с несколькими участниками закупки, </w:t>
            </w:r>
          </w:p>
          <w:p w:rsidR="000B2519" w:rsidRPr="0003742A" w:rsidRDefault="000B2519" w:rsidP="00242F4D">
            <w:pPr>
              <w:contextualSpacing/>
            </w:pPr>
            <w:r w:rsidRPr="0003742A">
              <w:t>количество указанных контрактов</w:t>
            </w:r>
          </w:p>
        </w:tc>
        <w:tc>
          <w:tcPr>
            <w:tcW w:w="3675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10219" w:type="dxa"/>
            <w:gridSpan w:val="3"/>
          </w:tcPr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</w:t>
            </w:r>
            <w:r w:rsidRPr="0003742A">
              <w:rPr>
                <w:rFonts w:eastAsia="Calibri"/>
                <w:color w:val="000000"/>
              </w:rPr>
              <w:t>инансов</w:t>
            </w:r>
            <w:r>
              <w:rPr>
                <w:rFonts w:eastAsia="Calibri"/>
                <w:color w:val="000000"/>
              </w:rPr>
              <w:t xml:space="preserve">ое управление администрации </w:t>
            </w:r>
            <w:proofErr w:type="spellStart"/>
            <w:r w:rsidR="00DE348E" w:rsidRPr="00DE348E">
              <w:rPr>
                <w:color w:val="000000"/>
              </w:rPr>
              <w:t>Камешкирского</w:t>
            </w:r>
            <w:proofErr w:type="spellEnd"/>
            <w:r>
              <w:rPr>
                <w:rFonts w:eastAsia="Calibri"/>
                <w:color w:val="000000"/>
              </w:rPr>
              <w:t xml:space="preserve"> района</w:t>
            </w:r>
            <w:r w:rsidRPr="0003742A">
              <w:rPr>
                <w:rFonts w:eastAsia="Calibri"/>
                <w:color w:val="000000"/>
              </w:rPr>
              <w:t xml:space="preserve"> Пензенской области</w:t>
            </w:r>
          </w:p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_______________________________________________________________________________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подтверждает наличие лимитов финансирования (ассигнований)/ бюджетных ассигнований на осуществление закупки.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 xml:space="preserve"> _____________</w:t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  <w:t>______________                                     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 xml:space="preserve">         (должность)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(дата, подпись)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       (ФИО)</w:t>
            </w:r>
          </w:p>
        </w:tc>
      </w:tr>
    </w:tbl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 w:rsidRPr="0003742A">
        <w:rPr>
          <w:rFonts w:eastAsia="Calibri"/>
          <w:lang w:eastAsia="en-US"/>
        </w:rPr>
        <w:t>Приложение № 4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к Положению о порядке взаимодействия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уполномоченного органа по определению поставщиков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(подрядчиков, исполнителей) с муниципальными заказчиками</w:t>
      </w:r>
    </w:p>
    <w:p w:rsidR="000B2519" w:rsidRPr="0003742A" w:rsidRDefault="00DE348E" w:rsidP="000B2519">
      <w:pPr>
        <w:ind w:firstLine="473"/>
        <w:jc w:val="right"/>
        <w:rPr>
          <w:color w:val="000000"/>
        </w:rPr>
      </w:pPr>
      <w:proofErr w:type="spellStart"/>
      <w:r w:rsidRPr="00DE348E"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</w:t>
      </w:r>
      <w:r w:rsidR="000B2519" w:rsidRPr="0003742A">
        <w:rPr>
          <w:color w:val="000000"/>
        </w:rPr>
        <w:t xml:space="preserve"> района Пензенской области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sz w:val="22"/>
          <w:szCs w:val="22"/>
        </w:rPr>
      </w:pPr>
      <w:r w:rsidRPr="0003742A">
        <w:rPr>
          <w:rFonts w:eastAsia="Calibri"/>
          <w:lang w:eastAsia="en-US"/>
        </w:rPr>
        <w:t>от ______________ № ____</w:t>
      </w:r>
    </w:p>
    <w:p w:rsidR="000B2519" w:rsidRPr="0003742A" w:rsidRDefault="000B2519" w:rsidP="000B2519">
      <w:pPr>
        <w:jc w:val="right"/>
      </w:pPr>
    </w:p>
    <w:p w:rsidR="000B2519" w:rsidRPr="0003742A" w:rsidRDefault="000B2519" w:rsidP="000B2519">
      <w:pPr>
        <w:jc w:val="center"/>
        <w:rPr>
          <w:b/>
          <w:sz w:val="28"/>
          <w:szCs w:val="28"/>
        </w:rPr>
      </w:pPr>
      <w:r w:rsidRPr="0003742A">
        <w:rPr>
          <w:b/>
          <w:sz w:val="28"/>
          <w:szCs w:val="28"/>
        </w:rPr>
        <w:t xml:space="preserve">Информационная карта закупки путем проведения </w:t>
      </w:r>
    </w:p>
    <w:p w:rsidR="000B2519" w:rsidRPr="0003742A" w:rsidRDefault="000B2519" w:rsidP="000B2519">
      <w:pPr>
        <w:jc w:val="center"/>
        <w:rPr>
          <w:sz w:val="28"/>
          <w:szCs w:val="28"/>
          <w:lang w:bidi="ru-RU"/>
        </w:rPr>
      </w:pPr>
      <w:r w:rsidRPr="0003742A">
        <w:rPr>
          <w:b/>
          <w:sz w:val="28"/>
          <w:szCs w:val="28"/>
        </w:rPr>
        <w:t xml:space="preserve">электронного запроса котировок </w:t>
      </w:r>
    </w:p>
    <w:tbl>
      <w:tblPr>
        <w:tblW w:w="9696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1"/>
        <w:gridCol w:w="5596"/>
        <w:gridCol w:w="3339"/>
      </w:tblGrid>
      <w:tr w:rsidR="000B2519" w:rsidRPr="0003742A" w:rsidTr="00242F4D">
        <w:trPr>
          <w:jc w:val="center"/>
        </w:trPr>
        <w:tc>
          <w:tcPr>
            <w:tcW w:w="761" w:type="dxa"/>
            <w:vAlign w:val="center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№</w:t>
            </w:r>
          </w:p>
          <w:p w:rsidR="000B2519" w:rsidRPr="0003742A" w:rsidRDefault="000B2519" w:rsidP="00242F4D">
            <w:pPr>
              <w:ind w:right="-45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proofErr w:type="gramStart"/>
            <w:r w:rsidRPr="0003742A">
              <w:rPr>
                <w:b/>
                <w:color w:val="000000"/>
                <w:spacing w:val="-10"/>
                <w:kern w:val="28"/>
              </w:rPr>
              <w:t>п</w:t>
            </w:r>
            <w:proofErr w:type="gramEnd"/>
            <w:r w:rsidRPr="0003742A">
              <w:rPr>
                <w:b/>
                <w:color w:val="000000"/>
                <w:spacing w:val="-10"/>
                <w:kern w:val="28"/>
              </w:rPr>
              <w:t>/п</w:t>
            </w:r>
          </w:p>
        </w:tc>
        <w:tc>
          <w:tcPr>
            <w:tcW w:w="5596" w:type="dxa"/>
            <w:vAlign w:val="center"/>
          </w:tcPr>
          <w:p w:rsidR="000B2519" w:rsidRPr="0003742A" w:rsidRDefault="000B2519" w:rsidP="00242F4D">
            <w:pPr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bCs/>
                <w:color w:val="000000"/>
                <w:spacing w:val="-10"/>
                <w:kern w:val="28"/>
              </w:rPr>
              <w:t>Наименование пункта</w:t>
            </w:r>
          </w:p>
        </w:tc>
        <w:tc>
          <w:tcPr>
            <w:tcW w:w="3339" w:type="dxa"/>
            <w:vAlign w:val="center"/>
          </w:tcPr>
          <w:p w:rsidR="000B2519" w:rsidRPr="0003742A" w:rsidRDefault="000B2519" w:rsidP="00242F4D">
            <w:pPr>
              <w:ind w:right="-74"/>
              <w:contextualSpacing/>
              <w:jc w:val="center"/>
              <w:rPr>
                <w:b/>
                <w:color w:val="000000"/>
                <w:spacing w:val="-10"/>
                <w:kern w:val="28"/>
              </w:rPr>
            </w:pPr>
            <w:r w:rsidRPr="0003742A">
              <w:rPr>
                <w:b/>
                <w:color w:val="000000"/>
                <w:spacing w:val="-10"/>
                <w:kern w:val="28"/>
              </w:rPr>
              <w:t>Содержание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1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заказчика, специализированной организации (в случае ее привлечения заказчиком)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Идентификационный код закупки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2.1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3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  <w:highlight w:val="magenta"/>
              </w:rPr>
            </w:pPr>
            <w:r w:rsidRPr="0003742A">
              <w:rPr>
                <w:color w:val="000000"/>
                <w:kern w:val="28"/>
              </w:rPr>
              <w:t>Указание на часть 6 статьи 15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3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Адрес в информационно-телекоммуникационной сети «Интернет» электронной площадки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rPr>
                <w:i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Наименование объекта закупки, </w:t>
            </w:r>
            <w:r w:rsidRPr="0003742A">
              <w:rPr>
                <w:bCs/>
                <w:color w:val="000000"/>
                <w:kern w:val="28"/>
              </w:rPr>
              <w:t xml:space="preserve">международные непатентованные наименования лекарственных средств или при отсутствии таких наименований химические, </w:t>
            </w:r>
            <w:proofErr w:type="spellStart"/>
            <w:r w:rsidRPr="0003742A">
              <w:rPr>
                <w:bCs/>
                <w:color w:val="000000"/>
                <w:kern w:val="28"/>
              </w:rPr>
              <w:t>группировочные</w:t>
            </w:r>
            <w:proofErr w:type="spellEnd"/>
            <w:r w:rsidRPr="0003742A">
              <w:rPr>
                <w:bCs/>
                <w:color w:val="000000"/>
                <w:kern w:val="28"/>
              </w:rPr>
              <w:t xml:space="preserve"> наименования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4.1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ОКПД</w:t>
            </w:r>
            <w:proofErr w:type="gramStart"/>
            <w:r w:rsidRPr="0003742A">
              <w:rPr>
                <w:color w:val="000000"/>
                <w:kern w:val="28"/>
              </w:rPr>
              <w:t>2</w:t>
            </w:r>
            <w:proofErr w:type="gramEnd"/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4.2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КТРУ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  <w:highlight w:val="yellow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/>
                <w:bCs/>
                <w:color w:val="000000"/>
                <w:kern w:val="28"/>
              </w:rPr>
            </w:pPr>
            <w:r w:rsidRPr="0003742A">
              <w:rPr>
                <w:b/>
                <w:bCs/>
                <w:color w:val="000000"/>
                <w:kern w:val="28"/>
              </w:rPr>
              <w:t>Описание объекта закупки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5.1.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Срок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5.2.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kern w:val="28"/>
              </w:rPr>
              <w:t>Место поставки товара (при осуществлении закупки товара, в том числе поставляемого заказчику при выполнении закупаемых работ, оказании закупаемых услуг), место выполнения работы или оказания услуги (при осуществлении закупки на выполнение работ, оказание услуг)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5.3.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4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 xml:space="preserve">Информация о количестве товара или объеме работ (услуг) 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5.4.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5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 xml:space="preserve">Единица измерения товаров, работ, услуг 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5.5.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6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Информация, предусмотренная правилами использования каталога товаров, работ, услуг для обеспечения государственных и муниципальных нужд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kern w:val="28"/>
              </w:rPr>
              <w:t>Согласно описанию объекта закупки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kern w:val="28"/>
              </w:rPr>
            </w:pPr>
            <w:r w:rsidRPr="0003742A">
              <w:rPr>
                <w:rFonts w:eastAsia="Calibri"/>
                <w:b/>
                <w:lang w:eastAsia="en-US"/>
              </w:rPr>
              <w:t>Финансовые условия закупки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6.1.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8"/>
              </w:rPr>
            </w:pPr>
            <w:r w:rsidRPr="0003742A">
              <w:rPr>
                <w:rFonts w:eastAsia="Calibri"/>
                <w:lang w:eastAsia="en-US"/>
              </w:rPr>
              <w:t xml:space="preserve">Начальная (максимальная) цена контракта (цена отдельных этапов исполнения контракта, если проектом контракта </w:t>
            </w:r>
            <w:r w:rsidRPr="0003742A">
              <w:rPr>
                <w:rFonts w:eastAsia="Calibri"/>
                <w:lang w:eastAsia="en-US"/>
              </w:rPr>
              <w:lastRenderedPageBreak/>
              <w:t>предусмотрены такие этапы)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6.2.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7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цена единицы товара, работы, услуги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6.2.1.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Начальная сумма цен указанных единиц и максимальное значение цены контракта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6.2.2.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Максимальное значение цены контракта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6.3.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8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742A">
              <w:rPr>
                <w:rFonts w:eastAsia="Calibri"/>
                <w:lang w:eastAsia="en-US"/>
              </w:rPr>
              <w:t>Ориентировочное значение цены контракта либо формула цены и максимальное значение цены контракта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6.4.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Источник финансирования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6.5.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000000"/>
                <w:kern w:val="28"/>
              </w:rPr>
            </w:pPr>
            <w:r w:rsidRPr="0003742A">
              <w:rPr>
                <w:color w:val="000000"/>
                <w:kern w:val="28"/>
              </w:rPr>
              <w:t>Наименование валюты в соответствии с общероссийским классификатором валют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6.6.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49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color w:val="FF0000"/>
                <w:kern w:val="28"/>
              </w:rPr>
            </w:pPr>
            <w:r w:rsidRPr="0003742A">
              <w:rPr>
                <w:kern w:val="28"/>
              </w:rPr>
              <w:t xml:space="preserve">Размер обеспечения исполнения контракта, порядок предоставления такого обеспечения, требования к такому обеспечению 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6.7.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0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kern w:val="28"/>
              </w:rPr>
            </w:pPr>
            <w:r w:rsidRPr="0003742A">
              <w:rPr>
                <w:kern w:val="28"/>
              </w:rPr>
              <w:t>Размер обеспечения гарантийных обязательств,</w:t>
            </w:r>
            <w:r>
              <w:rPr>
                <w:kern w:val="28"/>
              </w:rPr>
              <w:t xml:space="preserve"> </w:t>
            </w:r>
            <w:r w:rsidRPr="0003742A">
              <w:rPr>
                <w:kern w:val="28"/>
              </w:rPr>
              <w:t>порядок предоставления такого обеспечения, требования к такому обеспечению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6.8.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1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proofErr w:type="gramStart"/>
            <w:r w:rsidRPr="0003742A">
              <w:rPr>
                <w:bCs/>
                <w:color w:val="000000"/>
                <w:kern w:val="28"/>
              </w:rPr>
              <w:t>Размер и порядок внесения денежных средств в качестве обеспечения заявки на участие в закупке, условия независимой гарантии,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частью 13 статьи 44 Федерального закона</w:t>
            </w:r>
            <w:r>
              <w:rPr>
                <w:bCs/>
                <w:color w:val="000000"/>
                <w:kern w:val="28"/>
              </w:rPr>
              <w:t xml:space="preserve"> </w:t>
            </w:r>
            <w:r w:rsidRPr="0003742A">
              <w:rPr>
                <w:bCs/>
                <w:color w:val="000000"/>
                <w:kern w:val="28"/>
              </w:rPr>
              <w:t>от 05.04.2013 № 44-ФЗ.</w:t>
            </w:r>
            <w:proofErr w:type="gramEnd"/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6.9.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2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Размер аванса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6.10.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3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color w:val="000000"/>
                <w:kern w:val="28"/>
              </w:rPr>
            </w:pPr>
            <w:r w:rsidRPr="0003742A">
              <w:rPr>
                <w:bCs/>
                <w:color w:val="000000"/>
                <w:kern w:val="28"/>
              </w:rPr>
              <w:t>Информация о банковском сопровождении контракта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color w:val="000000"/>
                <w:spacing w:val="-10"/>
                <w:kern w:val="28"/>
              </w:rPr>
            </w:pPr>
          </w:p>
        </w:tc>
      </w:tr>
      <w:tr w:rsidR="000B2519" w:rsidRPr="0003742A" w:rsidTr="00242F4D">
        <w:trPr>
          <w:trHeight w:val="13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jc w:val="center"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</w:t>
            </w:r>
          </w:p>
        </w:tc>
        <w:tc>
          <w:tcPr>
            <w:tcW w:w="8935" w:type="dxa"/>
            <w:gridSpan w:val="2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/>
                <w:color w:val="000000"/>
                <w:kern w:val="28"/>
              </w:rPr>
            </w:pPr>
            <w:r w:rsidRPr="0003742A">
              <w:rPr>
                <w:b/>
                <w:color w:val="000000"/>
                <w:kern w:val="28"/>
              </w:rPr>
              <w:t>Требования к участникам закупок:</w:t>
            </w:r>
          </w:p>
        </w:tc>
      </w:tr>
      <w:tr w:rsidR="000B2519" w:rsidRPr="0003742A" w:rsidTr="00242F4D">
        <w:trPr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4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000000"/>
                <w:kern w:val="28"/>
              </w:rPr>
            </w:pPr>
            <w:r w:rsidRPr="0003742A">
              <w:t xml:space="preserve">Требования, предъявляемые к участникам закупки в соответствии с пунктом 1 части 1 статьи 31 </w:t>
            </w:r>
            <w:r w:rsidRPr="0003742A">
              <w:rPr>
                <w:bCs/>
              </w:rPr>
              <w:t>Федерального закона</w:t>
            </w:r>
            <w:r>
              <w:rPr>
                <w:bCs/>
              </w:rPr>
              <w:t xml:space="preserve"> </w:t>
            </w:r>
            <w:r w:rsidRPr="0003742A">
              <w:rPr>
                <w:bCs/>
              </w:rPr>
              <w:t>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trHeight w:val="560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7.1.1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spacing w:after="150" w:line="255" w:lineRule="atLeast"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5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strike/>
                <w:kern w:val="28"/>
              </w:rPr>
            </w:pPr>
            <w:r w:rsidRPr="0003742A">
              <w:t>Требования, предъявляемые к участникам закупки в соответствии с частью 1.1 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spacing w:after="150" w:line="255" w:lineRule="atLeast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6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strike/>
                <w:color w:val="000000"/>
                <w:kern w:val="28"/>
              </w:rPr>
            </w:pPr>
            <w:r w:rsidRPr="0003742A">
              <w:t xml:space="preserve">Требования, предъявляемые к участникам закупки в </w:t>
            </w:r>
            <w:r w:rsidRPr="0003742A">
              <w:lastRenderedPageBreak/>
              <w:t>соответствии с частью 2 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lastRenderedPageBreak/>
              <w:t>7.3.1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частью 2 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7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t>Требования, предъявляемые к участникам закупки в соответствии с частью 2.1 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7.4.1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t>Исчерпывающий перечень документов, которые должны быть представлены участниками электронного аукциона в соответствии с частью 2.1статьи 31 Федерального закона 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0B2519" w:rsidRPr="0003742A" w:rsidTr="00242F4D">
        <w:trPr>
          <w:trHeight w:val="88"/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</w:t>
            </w:r>
          </w:p>
        </w:tc>
        <w:tc>
          <w:tcPr>
            <w:tcW w:w="8935" w:type="dxa"/>
            <w:gridSpan w:val="2"/>
          </w:tcPr>
          <w:p w:rsidR="000B2519" w:rsidRPr="0003742A" w:rsidRDefault="000B2519" w:rsidP="00242F4D">
            <w:pPr>
              <w:spacing w:after="150" w:line="255" w:lineRule="atLeast"/>
              <w:rPr>
                <w:b/>
                <w:color w:val="FF0000"/>
              </w:rPr>
            </w:pPr>
            <w:r w:rsidRPr="0003742A">
              <w:rPr>
                <w:b/>
              </w:rPr>
              <w:t>Ограничения и преимущества</w:t>
            </w: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8.1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8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kern w:val="28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8.2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59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rPr>
                <w:bCs/>
                <w:color w:val="000000"/>
                <w:kern w:val="28"/>
              </w:rPr>
              <w:t>Информация о преимуществах участия в определении поставщика (подрядчика, исполнителя) в соответствии с частью 3 статьи 30Федерального закона от 05.04.2013 № 44-ФЗ.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spacing w:after="150" w:line="255" w:lineRule="atLeast"/>
              <w:jc w:val="both"/>
              <w:rPr>
                <w:color w:val="FF0000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8.3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60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rPr>
                <w:bCs/>
                <w:kern w:val="28"/>
              </w:rPr>
              <w:t xml:space="preserve">Требование, установленное в соответствии с </w:t>
            </w:r>
            <w:hyperlink r:id="rId21" w:history="1">
              <w:r w:rsidRPr="0083428D">
                <w:rPr>
                  <w:rStyle w:val="a3"/>
                  <w:bCs/>
                  <w:kern w:val="28"/>
                </w:rPr>
                <w:t>частью 5 статьи 30</w:t>
              </w:r>
            </w:hyperlink>
            <w:r w:rsidRPr="0003742A">
              <w:rPr>
                <w:bCs/>
                <w:kern w:val="28"/>
              </w:rPr>
              <w:t xml:space="preserve"> Федерального закона</w:t>
            </w:r>
            <w:r>
              <w:rPr>
                <w:bCs/>
                <w:kern w:val="28"/>
              </w:rPr>
              <w:t xml:space="preserve"> </w:t>
            </w:r>
            <w:r w:rsidRPr="0003742A">
              <w:rPr>
                <w:bCs/>
                <w:kern w:val="28"/>
              </w:rPr>
              <w:t>от 05.04.2013 № 44-ФЗ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8.4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61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  <w:rPr>
                <w:bCs/>
                <w:kern w:val="28"/>
              </w:rPr>
            </w:pPr>
            <w:r w:rsidRPr="0003742A">
              <w:t xml:space="preserve">Информация о предоставлении преимущества в соответствии со </w:t>
            </w:r>
            <w:hyperlink r:id="rId22" w:history="1">
              <w:r w:rsidRPr="0083428D">
                <w:rPr>
                  <w:rStyle w:val="a3"/>
                </w:rPr>
                <w:t>статьей 28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8.5.</w:t>
            </w:r>
            <w:r w:rsidRPr="0003742A">
              <w:rPr>
                <w:rStyle w:val="af9"/>
                <w:color w:val="000000"/>
                <w:spacing w:val="-10"/>
                <w:kern w:val="28"/>
              </w:rPr>
              <w:footnoteReference w:id="62"/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t xml:space="preserve">Информация о предоставлении преимущества в соответствии со статьей </w:t>
            </w:r>
            <w:hyperlink r:id="rId23" w:history="1">
              <w:r w:rsidRPr="0083428D">
                <w:rPr>
                  <w:rStyle w:val="a3"/>
                </w:rPr>
                <w:t>29</w:t>
              </w:r>
            </w:hyperlink>
            <w:r w:rsidRPr="0003742A">
              <w:t xml:space="preserve"> Федерального закона</w:t>
            </w:r>
            <w:r>
              <w:t xml:space="preserve"> </w:t>
            </w:r>
            <w:r w:rsidRPr="0003742A">
              <w:rPr>
                <w:bCs/>
              </w:rPr>
              <w:t>от 05.04.2013 № 44-ФЗ.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761" w:type="dxa"/>
          </w:tcPr>
          <w:p w:rsidR="000B2519" w:rsidRPr="0003742A" w:rsidRDefault="000B2519" w:rsidP="00242F4D">
            <w:pPr>
              <w:ind w:right="-45"/>
              <w:contextualSpacing/>
              <w:rPr>
                <w:color w:val="000000"/>
                <w:spacing w:val="-10"/>
                <w:kern w:val="28"/>
              </w:rPr>
            </w:pPr>
            <w:r w:rsidRPr="0003742A">
              <w:rPr>
                <w:color w:val="000000"/>
                <w:spacing w:val="-10"/>
                <w:kern w:val="28"/>
              </w:rPr>
              <w:t>9</w:t>
            </w:r>
          </w:p>
        </w:tc>
        <w:tc>
          <w:tcPr>
            <w:tcW w:w="5596" w:type="dxa"/>
          </w:tcPr>
          <w:p w:rsidR="000B2519" w:rsidRPr="0003742A" w:rsidRDefault="000B2519" w:rsidP="00242F4D">
            <w:pPr>
              <w:contextualSpacing/>
            </w:pPr>
            <w:r w:rsidRPr="0003742A">
              <w:t>Информация о возможности одностороннего отказа от исполнения контракта в соответствии со статьей 95 Федерального закона</w:t>
            </w:r>
            <w:r w:rsidRPr="0003742A">
              <w:rPr>
                <w:bCs/>
              </w:rPr>
              <w:t xml:space="preserve"> от 05.04.2013 № 44-ФЗ.</w:t>
            </w:r>
          </w:p>
        </w:tc>
        <w:tc>
          <w:tcPr>
            <w:tcW w:w="3339" w:type="dxa"/>
          </w:tcPr>
          <w:p w:rsidR="000B2519" w:rsidRPr="0003742A" w:rsidRDefault="000B2519" w:rsidP="00242F4D">
            <w:pPr>
              <w:ind w:right="-74"/>
              <w:contextualSpacing/>
              <w:jc w:val="both"/>
              <w:rPr>
                <w:bCs/>
                <w:color w:val="000000"/>
                <w:kern w:val="28"/>
              </w:rPr>
            </w:pPr>
          </w:p>
        </w:tc>
      </w:tr>
      <w:tr w:rsidR="000B2519" w:rsidRPr="0003742A" w:rsidTr="00242F4D">
        <w:trPr>
          <w:jc w:val="center"/>
        </w:trPr>
        <w:tc>
          <w:tcPr>
            <w:tcW w:w="9696" w:type="dxa"/>
            <w:gridSpan w:val="3"/>
          </w:tcPr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</w:t>
            </w:r>
            <w:r w:rsidRPr="0003742A">
              <w:rPr>
                <w:rFonts w:eastAsia="Calibri"/>
                <w:color w:val="000000"/>
              </w:rPr>
              <w:t>инансов</w:t>
            </w:r>
            <w:r>
              <w:rPr>
                <w:rFonts w:eastAsia="Calibri"/>
                <w:color w:val="000000"/>
              </w:rPr>
              <w:t xml:space="preserve">ое управление администрации </w:t>
            </w:r>
            <w:proofErr w:type="spellStart"/>
            <w:r w:rsidR="00DE348E" w:rsidRPr="00DE348E">
              <w:rPr>
                <w:color w:val="000000"/>
              </w:rPr>
              <w:t>Камешкирского</w:t>
            </w:r>
            <w:proofErr w:type="spellEnd"/>
            <w:r>
              <w:rPr>
                <w:rFonts w:eastAsia="Calibri"/>
                <w:color w:val="000000"/>
              </w:rPr>
              <w:t xml:space="preserve"> района</w:t>
            </w:r>
            <w:r w:rsidRPr="0003742A">
              <w:rPr>
                <w:rFonts w:eastAsia="Calibri"/>
                <w:color w:val="000000"/>
              </w:rPr>
              <w:t xml:space="preserve"> Пензенской области</w:t>
            </w:r>
          </w:p>
          <w:p w:rsidR="000B2519" w:rsidRPr="0003742A" w:rsidRDefault="000B2519" w:rsidP="00242F4D">
            <w:pPr>
              <w:jc w:val="center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_______________________________________________________________________________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>подтверждает наличие лимитов финансирования (ассигнований)/ бюджетных ассигнований на осуществление закупки. _____________</w:t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</w:r>
            <w:r w:rsidRPr="0003742A">
              <w:rPr>
                <w:rFonts w:eastAsia="Calibri"/>
                <w:color w:val="000000"/>
              </w:rPr>
              <w:tab/>
              <w:t>____________                                     _____________</w:t>
            </w:r>
          </w:p>
          <w:p w:rsidR="000B2519" w:rsidRPr="0003742A" w:rsidRDefault="000B2519" w:rsidP="00242F4D">
            <w:pPr>
              <w:jc w:val="both"/>
              <w:rPr>
                <w:rFonts w:eastAsia="Calibri"/>
                <w:color w:val="000000"/>
              </w:rPr>
            </w:pPr>
            <w:r w:rsidRPr="0003742A">
              <w:rPr>
                <w:rFonts w:eastAsia="Calibri"/>
                <w:color w:val="000000"/>
              </w:rPr>
              <w:t xml:space="preserve">         (должность)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(дата, подпись)</w:t>
            </w:r>
            <w:r w:rsidRPr="0003742A">
              <w:rPr>
                <w:rFonts w:eastAsia="Calibri"/>
                <w:color w:val="000000"/>
              </w:rPr>
              <w:tab/>
              <w:t xml:space="preserve">                                           (ФИО)</w:t>
            </w:r>
          </w:p>
        </w:tc>
      </w:tr>
    </w:tbl>
    <w:p w:rsidR="000B2519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</w:p>
    <w:p w:rsidR="000B2519" w:rsidRPr="0003742A" w:rsidRDefault="000B2519" w:rsidP="000B2519">
      <w:pPr>
        <w:spacing w:after="1" w:line="200" w:lineRule="atLeast"/>
        <w:jc w:val="right"/>
        <w:outlineLvl w:val="0"/>
        <w:rPr>
          <w:rFonts w:eastAsia="Calibri"/>
          <w:lang w:eastAsia="en-US"/>
        </w:rPr>
      </w:pPr>
      <w:r w:rsidRPr="0003742A">
        <w:rPr>
          <w:rFonts w:eastAsia="Calibri"/>
          <w:lang w:eastAsia="en-US"/>
        </w:rPr>
        <w:t>Приложение № 5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к Положению о порядке взаимодействия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уполномоченного органа по определению поставщиков</w:t>
      </w:r>
    </w:p>
    <w:p w:rsidR="000B2519" w:rsidRPr="0003742A" w:rsidRDefault="000B2519" w:rsidP="000B2519">
      <w:pPr>
        <w:ind w:firstLine="473"/>
        <w:jc w:val="right"/>
        <w:rPr>
          <w:color w:val="000000"/>
        </w:rPr>
      </w:pPr>
      <w:r w:rsidRPr="0003742A">
        <w:rPr>
          <w:color w:val="000000"/>
        </w:rPr>
        <w:t>(подрядчиков, исполнителей) с муниципальными заказчиками</w:t>
      </w:r>
    </w:p>
    <w:p w:rsidR="000B2519" w:rsidRPr="0003742A" w:rsidRDefault="00DE348E" w:rsidP="000B2519">
      <w:pPr>
        <w:ind w:firstLine="473"/>
        <w:jc w:val="right"/>
        <w:rPr>
          <w:color w:val="000000"/>
        </w:rPr>
      </w:pPr>
      <w:proofErr w:type="spellStart"/>
      <w:r w:rsidRPr="00DE348E">
        <w:rPr>
          <w:color w:val="000000"/>
        </w:rPr>
        <w:t>Камешкирского</w:t>
      </w:r>
      <w:proofErr w:type="spellEnd"/>
      <w:r w:rsidR="000B2519" w:rsidRPr="0003742A">
        <w:rPr>
          <w:color w:val="000000"/>
        </w:rPr>
        <w:t xml:space="preserve"> района Пензенской области</w:t>
      </w:r>
    </w:p>
    <w:p w:rsidR="000B2519" w:rsidRPr="0003742A" w:rsidRDefault="000B2519" w:rsidP="000B2519">
      <w:pPr>
        <w:spacing w:after="1" w:line="200" w:lineRule="atLeast"/>
        <w:jc w:val="right"/>
        <w:rPr>
          <w:rFonts w:eastAsia="Calibri"/>
          <w:sz w:val="22"/>
          <w:szCs w:val="22"/>
        </w:rPr>
      </w:pPr>
      <w:r w:rsidRPr="0003742A">
        <w:rPr>
          <w:rFonts w:eastAsia="Calibri"/>
          <w:lang w:eastAsia="en-US"/>
        </w:rPr>
        <w:t>от ____________ № ____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p w:rsidR="000B2519" w:rsidRPr="0003742A" w:rsidRDefault="000B2519" w:rsidP="000B2519">
      <w:pPr>
        <w:contextualSpacing/>
        <w:jc w:val="center"/>
        <w:rPr>
          <w:b/>
          <w:bCs/>
        </w:rPr>
      </w:pPr>
      <w:r w:rsidRPr="0003742A">
        <w:rPr>
          <w:b/>
          <w:bCs/>
        </w:rPr>
        <w:t>Форма</w:t>
      </w:r>
      <w:r>
        <w:rPr>
          <w:b/>
          <w:bCs/>
        </w:rPr>
        <w:t xml:space="preserve"> </w:t>
      </w:r>
      <w:r w:rsidRPr="0003742A">
        <w:rPr>
          <w:b/>
          <w:bCs/>
        </w:rPr>
        <w:t>экспертного заключения о несоответствии заявки на закупку требованиям действующего законодательства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p w:rsidR="000B2519" w:rsidRPr="0003742A" w:rsidRDefault="000B2519" w:rsidP="000B2519">
      <w:pPr>
        <w:contextualSpacing/>
        <w:jc w:val="center"/>
        <w:rPr>
          <w:b/>
          <w:bCs/>
        </w:rPr>
      </w:pPr>
      <w:r w:rsidRPr="0003742A">
        <w:rPr>
          <w:b/>
          <w:bCs/>
        </w:rPr>
        <w:t xml:space="preserve">ЭКСПЕРТНОЕ ЗАКЛЮЧЕНИЕ 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  <w:r w:rsidRPr="0003742A">
        <w:rPr>
          <w:b/>
          <w:bCs/>
        </w:rPr>
        <w:t>о несоответствии заявки на закупку требованиям действующего законодательства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tbl>
      <w:tblPr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B2519" w:rsidRPr="0003742A" w:rsidTr="00242F4D">
        <w:tc>
          <w:tcPr>
            <w:tcW w:w="9570" w:type="dxa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jc w:val="center"/>
              <w:rPr>
                <w:b/>
              </w:rPr>
            </w:pPr>
          </w:p>
        </w:tc>
      </w:tr>
      <w:tr w:rsidR="000B2519" w:rsidRPr="0003742A" w:rsidTr="00242F4D">
        <w:tc>
          <w:tcPr>
            <w:tcW w:w="9570" w:type="dxa"/>
            <w:tcBorders>
              <w:top w:val="single" w:sz="4" w:space="0" w:color="auto"/>
            </w:tcBorders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(наименование заказчика)</w:t>
            </w:r>
          </w:p>
        </w:tc>
      </w:tr>
      <w:tr w:rsidR="000B2519" w:rsidRPr="0003742A" w:rsidTr="00242F4D">
        <w:tc>
          <w:tcPr>
            <w:tcW w:w="9570" w:type="dxa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jc w:val="center"/>
              <w:rPr>
                <w:b/>
              </w:rPr>
            </w:pPr>
          </w:p>
        </w:tc>
      </w:tr>
      <w:tr w:rsidR="000B2519" w:rsidRPr="0003742A" w:rsidTr="00242F4D">
        <w:tc>
          <w:tcPr>
            <w:tcW w:w="9570" w:type="dxa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(объект закупки)</w:t>
            </w:r>
          </w:p>
          <w:p w:rsidR="000B2519" w:rsidRPr="0003742A" w:rsidRDefault="000B2519" w:rsidP="00242F4D">
            <w:pPr>
              <w:contextualSpacing/>
              <w:jc w:val="center"/>
              <w:rPr>
                <w:b/>
              </w:rPr>
            </w:pPr>
          </w:p>
        </w:tc>
      </w:tr>
      <w:tr w:rsidR="000B2519" w:rsidRPr="0003742A" w:rsidTr="00242F4D">
        <w:tc>
          <w:tcPr>
            <w:tcW w:w="9570" w:type="dxa"/>
            <w:tcBorders>
              <w:top w:val="single" w:sz="4" w:space="0" w:color="auto"/>
            </w:tcBorders>
          </w:tcPr>
          <w:p w:rsidR="000B2519" w:rsidRPr="0003742A" w:rsidRDefault="000B2519" w:rsidP="00242F4D">
            <w:pPr>
              <w:contextualSpacing/>
              <w:jc w:val="center"/>
            </w:pPr>
          </w:p>
        </w:tc>
      </w:tr>
    </w:tbl>
    <w:p w:rsidR="000B2519" w:rsidRPr="0003742A" w:rsidRDefault="000B2519" w:rsidP="000B2519">
      <w:pPr>
        <w:contextualSpacing/>
        <w:jc w:val="center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B2519" w:rsidRPr="0003742A" w:rsidTr="00242F4D">
        <w:trPr>
          <w:trHeight w:val="397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519" w:rsidRPr="0003742A" w:rsidRDefault="000B2519" w:rsidP="00242F4D">
            <w:pPr>
              <w:contextualSpacing/>
            </w:pPr>
            <w:r w:rsidRPr="0003742A">
              <w:t>№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</w:p>
        </w:tc>
      </w:tr>
    </w:tbl>
    <w:p w:rsidR="000B2519" w:rsidRPr="0003742A" w:rsidRDefault="000B2519" w:rsidP="000B2519">
      <w:pPr>
        <w:contextualSpacing/>
        <w:jc w:val="center"/>
      </w:pPr>
      <w:r w:rsidRPr="0003742A">
        <w:t>(указывается номер заключения экспертизы)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p w:rsidR="000B2519" w:rsidRPr="0003742A" w:rsidRDefault="000B2519" w:rsidP="000B2519">
      <w:pPr>
        <w:contextualSpacing/>
        <w:jc w:val="center"/>
        <w:rPr>
          <w:b/>
          <w:bCs/>
        </w:rPr>
      </w:pPr>
      <w:r w:rsidRPr="0003742A">
        <w:rPr>
          <w:b/>
          <w:bCs/>
        </w:rPr>
        <w:t>Результат экспертизы заявки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512"/>
        <w:gridCol w:w="1241"/>
      </w:tblGrid>
      <w:tr w:rsidR="000B2519" w:rsidRPr="0003742A" w:rsidTr="00242F4D">
        <w:trPr>
          <w:trHeight w:val="189"/>
        </w:trPr>
        <w:tc>
          <w:tcPr>
            <w:tcW w:w="817" w:type="dxa"/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 xml:space="preserve">№ </w:t>
            </w:r>
            <w:proofErr w:type="gramStart"/>
            <w:r w:rsidRPr="0003742A">
              <w:t>п</w:t>
            </w:r>
            <w:proofErr w:type="gramEnd"/>
            <w:r w:rsidRPr="0003742A">
              <w:t>/п</w:t>
            </w:r>
          </w:p>
        </w:tc>
        <w:tc>
          <w:tcPr>
            <w:tcW w:w="7512" w:type="dxa"/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Принятое решение</w:t>
            </w:r>
          </w:p>
        </w:tc>
        <w:tc>
          <w:tcPr>
            <w:tcW w:w="1241" w:type="dxa"/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Решение эксперта</w:t>
            </w:r>
          </w:p>
        </w:tc>
      </w:tr>
      <w:tr w:rsidR="000B2519" w:rsidRPr="0003742A" w:rsidTr="00242F4D">
        <w:tc>
          <w:tcPr>
            <w:tcW w:w="817" w:type="dxa"/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1</w:t>
            </w:r>
          </w:p>
        </w:tc>
        <w:tc>
          <w:tcPr>
            <w:tcW w:w="7512" w:type="dxa"/>
          </w:tcPr>
          <w:p w:rsidR="000B2519" w:rsidRPr="0003742A" w:rsidRDefault="000B2519" w:rsidP="00242F4D">
            <w:pPr>
              <w:autoSpaceDE w:val="0"/>
              <w:autoSpaceDN w:val="0"/>
              <w:adjustRightInd w:val="0"/>
              <w:contextualSpacing/>
              <w:outlineLvl w:val="1"/>
            </w:pPr>
            <w:r w:rsidRPr="0003742A">
              <w:t>признать заявку на закупку не соответствующей установленным  требованиям, вернуть  заявку  заказчику  и предложить  ему  привести  заявку в соответствие с установленными требованиями</w:t>
            </w:r>
          </w:p>
        </w:tc>
        <w:tc>
          <w:tcPr>
            <w:tcW w:w="1241" w:type="dxa"/>
          </w:tcPr>
          <w:p w:rsidR="000B2519" w:rsidRPr="0003742A" w:rsidRDefault="000B2519" w:rsidP="00242F4D">
            <w:pPr>
              <w:contextualSpacing/>
              <w:jc w:val="center"/>
            </w:pPr>
          </w:p>
        </w:tc>
      </w:tr>
    </w:tbl>
    <w:p w:rsidR="000B2519" w:rsidRPr="0003742A" w:rsidRDefault="000B2519" w:rsidP="000B2519">
      <w:pPr>
        <w:contextualSpacing/>
        <w:jc w:val="center"/>
        <w:rPr>
          <w:b/>
          <w:bCs/>
        </w:rPr>
      </w:pPr>
    </w:p>
    <w:p w:rsidR="000B2519" w:rsidRPr="0003742A" w:rsidRDefault="000B2519" w:rsidP="000B2519">
      <w:pPr>
        <w:contextualSpacing/>
        <w:jc w:val="center"/>
        <w:rPr>
          <w:b/>
          <w:bCs/>
        </w:rPr>
      </w:pPr>
      <w:r w:rsidRPr="0003742A">
        <w:rPr>
          <w:b/>
          <w:bCs/>
        </w:rPr>
        <w:t>Обоснование принятого решения</w:t>
      </w:r>
    </w:p>
    <w:p w:rsidR="000B2519" w:rsidRPr="0003742A" w:rsidRDefault="000B2519" w:rsidP="000B2519">
      <w:pPr>
        <w:contextualSpacing/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678"/>
      </w:tblGrid>
      <w:tr w:rsidR="000B2519" w:rsidRPr="0003742A" w:rsidTr="00242F4D">
        <w:tc>
          <w:tcPr>
            <w:tcW w:w="675" w:type="dxa"/>
            <w:vAlign w:val="center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 xml:space="preserve">№ </w:t>
            </w:r>
            <w:proofErr w:type="gramStart"/>
            <w:r w:rsidRPr="0003742A">
              <w:rPr>
                <w:sz w:val="22"/>
                <w:szCs w:val="22"/>
              </w:rPr>
              <w:t>п</w:t>
            </w:r>
            <w:proofErr w:type="gramEnd"/>
            <w:r w:rsidRPr="0003742A">
              <w:rPr>
                <w:sz w:val="22"/>
                <w:szCs w:val="22"/>
              </w:rPr>
              <w:t>/п</w:t>
            </w:r>
          </w:p>
        </w:tc>
        <w:tc>
          <w:tcPr>
            <w:tcW w:w="4253" w:type="dxa"/>
            <w:vAlign w:val="center"/>
          </w:tcPr>
          <w:p w:rsidR="000B2519" w:rsidRPr="0003742A" w:rsidRDefault="000B2519" w:rsidP="00242F4D">
            <w:pPr>
              <w:ind w:right="-108"/>
              <w:contextualSpacing/>
              <w:jc w:val="center"/>
            </w:pPr>
            <w:r w:rsidRPr="0003742A">
              <w:t>Выявленные нарушения</w:t>
            </w:r>
          </w:p>
        </w:tc>
        <w:tc>
          <w:tcPr>
            <w:tcW w:w="4678" w:type="dxa"/>
            <w:vAlign w:val="center"/>
          </w:tcPr>
          <w:p w:rsidR="000B2519" w:rsidRPr="0003742A" w:rsidRDefault="000B2519" w:rsidP="00242F4D">
            <w:pPr>
              <w:contextualSpacing/>
              <w:jc w:val="center"/>
            </w:pPr>
            <w:r w:rsidRPr="0003742A">
              <w:t>Требования действующего законодательства, которым противоречат положения заявки на закупку</w:t>
            </w:r>
          </w:p>
        </w:tc>
      </w:tr>
      <w:tr w:rsidR="000B2519" w:rsidRPr="0003742A" w:rsidTr="00242F4D">
        <w:tc>
          <w:tcPr>
            <w:tcW w:w="675" w:type="dxa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0B2519" w:rsidRPr="0003742A" w:rsidRDefault="000B2519" w:rsidP="00242F4D"/>
        </w:tc>
        <w:tc>
          <w:tcPr>
            <w:tcW w:w="4678" w:type="dxa"/>
          </w:tcPr>
          <w:p w:rsidR="000B2519" w:rsidRPr="0003742A" w:rsidRDefault="000B2519" w:rsidP="00242F4D"/>
        </w:tc>
      </w:tr>
      <w:tr w:rsidR="000B2519" w:rsidRPr="0003742A" w:rsidTr="00242F4D">
        <w:tc>
          <w:tcPr>
            <w:tcW w:w="675" w:type="dxa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0B2519" w:rsidRPr="0003742A" w:rsidRDefault="000B2519" w:rsidP="00242F4D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B2519" w:rsidRPr="0003742A" w:rsidRDefault="000B2519" w:rsidP="00242F4D">
            <w:pPr>
              <w:rPr>
                <w:sz w:val="22"/>
                <w:szCs w:val="22"/>
              </w:rPr>
            </w:pPr>
          </w:p>
        </w:tc>
      </w:tr>
      <w:tr w:rsidR="000B2519" w:rsidRPr="0003742A" w:rsidTr="00242F4D">
        <w:tc>
          <w:tcPr>
            <w:tcW w:w="675" w:type="dxa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0B2519" w:rsidRPr="0003742A" w:rsidRDefault="000B2519" w:rsidP="00242F4D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B2519" w:rsidRPr="0003742A" w:rsidRDefault="000B2519" w:rsidP="00242F4D">
            <w:pPr>
              <w:rPr>
                <w:sz w:val="22"/>
                <w:szCs w:val="22"/>
              </w:rPr>
            </w:pPr>
          </w:p>
        </w:tc>
      </w:tr>
    </w:tbl>
    <w:p w:rsidR="000B2519" w:rsidRPr="0003742A" w:rsidRDefault="000B2519" w:rsidP="000B2519">
      <w:pPr>
        <w:contextualSpacing/>
        <w:jc w:val="center"/>
        <w:rPr>
          <w:b/>
          <w:bCs/>
          <w:sz w:val="22"/>
          <w:szCs w:val="22"/>
        </w:rPr>
      </w:pPr>
    </w:p>
    <w:p w:rsidR="000B2519" w:rsidRPr="0003742A" w:rsidRDefault="000B2519" w:rsidP="000B2519">
      <w:pPr>
        <w:contextualSpacing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276"/>
        <w:gridCol w:w="603"/>
        <w:gridCol w:w="283"/>
        <w:gridCol w:w="1961"/>
        <w:gridCol w:w="284"/>
        <w:gridCol w:w="23"/>
        <w:gridCol w:w="851"/>
        <w:gridCol w:w="401"/>
        <w:gridCol w:w="2860"/>
        <w:gridCol w:w="424"/>
        <w:gridCol w:w="1985"/>
      </w:tblGrid>
      <w:tr w:rsidR="000B2519" w:rsidRPr="0003742A" w:rsidTr="00242F4D">
        <w:trPr>
          <w:gridBefore w:val="1"/>
          <w:wBefore w:w="80" w:type="dxa"/>
        </w:trPr>
        <w:tc>
          <w:tcPr>
            <w:tcW w:w="34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B2519" w:rsidRPr="0003742A" w:rsidTr="00242F4D">
        <w:trPr>
          <w:gridBefore w:val="1"/>
          <w:wBefore w:w="80" w:type="dxa"/>
        </w:trPr>
        <w:tc>
          <w:tcPr>
            <w:tcW w:w="3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(наименование должности)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(Ф.И.О.)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(подпись)</w:t>
            </w:r>
          </w:p>
          <w:p w:rsidR="000B2519" w:rsidRPr="0003742A" w:rsidRDefault="000B2519" w:rsidP="00242F4D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B2519" w:rsidRPr="0003742A" w:rsidTr="00242F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5269" w:type="dxa"/>
        </w:trPr>
        <w:tc>
          <w:tcPr>
            <w:tcW w:w="356" w:type="dxa"/>
            <w:gridSpan w:val="2"/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«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  <w:r w:rsidRPr="0003742A">
              <w:rPr>
                <w:sz w:val="22"/>
                <w:szCs w:val="22"/>
              </w:rPr>
              <w:t>»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0B2519" w:rsidRPr="0003742A" w:rsidRDefault="000B2519" w:rsidP="00242F4D">
            <w:pPr>
              <w:contextualSpacing/>
              <w:rPr>
                <w:sz w:val="22"/>
                <w:szCs w:val="22"/>
              </w:rPr>
            </w:pPr>
          </w:p>
        </w:tc>
      </w:tr>
    </w:tbl>
    <w:p w:rsidR="000B2519" w:rsidRPr="0003742A" w:rsidRDefault="000B2519" w:rsidP="000B2519">
      <w:pPr>
        <w:pStyle w:val="23"/>
        <w:ind w:firstLine="0"/>
        <w:rPr>
          <w:szCs w:val="28"/>
        </w:rPr>
      </w:pPr>
    </w:p>
    <w:p w:rsidR="000B2519" w:rsidRPr="0003742A" w:rsidRDefault="00786869" w:rsidP="000B2519">
      <w:pPr>
        <w:jc w:val="both"/>
        <w:rPr>
          <w:szCs w:val="28"/>
        </w:rPr>
      </w:pPr>
      <w:r>
        <w:t xml:space="preserve"> </w:t>
      </w: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0B2519" w:rsidP="000B2519">
      <w:pPr>
        <w:pStyle w:val="ae"/>
        <w:rPr>
          <w:sz w:val="28"/>
        </w:rPr>
      </w:pPr>
    </w:p>
    <w:p w:rsidR="000B2519" w:rsidRDefault="00786869" w:rsidP="000B2519">
      <w:pPr>
        <w:pStyle w:val="ae"/>
        <w:rPr>
          <w:sz w:val="28"/>
        </w:rPr>
      </w:pPr>
      <w:r>
        <w:rPr>
          <w:sz w:val="28"/>
        </w:rPr>
        <w:t xml:space="preserve"> </w:t>
      </w:r>
    </w:p>
    <w:p w:rsidR="00E9649F" w:rsidRPr="006F1F3E" w:rsidRDefault="00E9649F" w:rsidP="000B2519">
      <w:pPr>
        <w:shd w:val="clear" w:color="auto" w:fill="FFFFFF"/>
        <w:jc w:val="both"/>
        <w:rPr>
          <w:sz w:val="22"/>
          <w:szCs w:val="22"/>
        </w:rPr>
      </w:pPr>
    </w:p>
    <w:sectPr w:rsidR="00E9649F" w:rsidRPr="006F1F3E" w:rsidSect="006F1F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38" w:rsidRDefault="00C85C38" w:rsidP="000B2519">
      <w:r>
        <w:separator/>
      </w:r>
    </w:p>
  </w:endnote>
  <w:endnote w:type="continuationSeparator" w:id="0">
    <w:p w:rsidR="00C85C38" w:rsidRDefault="00C85C38" w:rsidP="000B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38" w:rsidRDefault="00C85C38" w:rsidP="000B2519">
      <w:r>
        <w:separator/>
      </w:r>
    </w:p>
  </w:footnote>
  <w:footnote w:type="continuationSeparator" w:id="0">
    <w:p w:rsidR="00C85C38" w:rsidRDefault="00C85C38" w:rsidP="000B2519">
      <w:r>
        <w:continuationSeparator/>
      </w:r>
    </w:p>
  </w:footnote>
  <w:footnote w:id="1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974802">
        <w:t>Графа полежит включению в информационную карту закупки при осуществлении закупки в соответствие с частью 6 статьи 15 Федерального закона от 05.04.2013 № 44-ФЗ.</w:t>
      </w:r>
    </w:p>
  </w:footnote>
  <w:footnote w:id="2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>
        <w:t xml:space="preserve"> Графа не подлежит включению</w:t>
      </w:r>
      <w:r w:rsidRPr="002438C7">
        <w:t xml:space="preserve"> в </w:t>
      </w:r>
      <w:r w:rsidRPr="00FC6697">
        <w:t xml:space="preserve">информационную карту </w:t>
      </w:r>
      <w:r w:rsidRPr="002438C7">
        <w:t>закупки</w:t>
      </w:r>
      <w:r>
        <w:t xml:space="preserve"> в</w:t>
      </w:r>
      <w:r w:rsidRPr="002438C7">
        <w:t xml:space="preserve"> случа</w:t>
      </w:r>
      <w:r>
        <w:t>е</w:t>
      </w:r>
      <w:r w:rsidRPr="002438C7">
        <w:t>, предусмотренно</w:t>
      </w:r>
      <w:r>
        <w:t xml:space="preserve">м </w:t>
      </w:r>
      <w:r w:rsidRPr="002438C7">
        <w:t>частью 24 статьи 22 Федерального закона от 05.04.2013 № 44-ФЗ</w:t>
      </w:r>
      <w:r>
        <w:t>.</w:t>
      </w:r>
    </w:p>
  </w:footnote>
  <w:footnote w:id="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 при наличии единицы измерения.</w:t>
      </w:r>
    </w:p>
  </w:footnote>
  <w:footnote w:id="4">
    <w:p w:rsidR="000B2519" w:rsidRPr="00D67DDA" w:rsidRDefault="000B2519" w:rsidP="000B2519">
      <w:pPr>
        <w:pStyle w:val="af7"/>
      </w:pPr>
      <w:r>
        <w:rPr>
          <w:rStyle w:val="af9"/>
        </w:rPr>
        <w:footnoteRef/>
      </w:r>
      <w:r w:rsidRPr="00D67DDA">
        <w:rPr>
          <w:bCs/>
          <w:color w:val="000000"/>
          <w:kern w:val="28"/>
        </w:rPr>
        <w:t>Графа заполняется при наличии КТРУ и информации в позиции кода.</w:t>
      </w:r>
    </w:p>
  </w:footnote>
  <w:footnote w:id="5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B36241">
        <w:rPr>
          <w:color w:val="000000"/>
        </w:rPr>
        <w:t xml:space="preserve">Графы 6.2., 6.2.1 и 6.2.2 заполняются </w:t>
      </w:r>
      <w:r w:rsidRPr="00B36241">
        <w:rPr>
          <w:rFonts w:eastAsia="Calibri"/>
          <w:color w:val="000000"/>
          <w:lang w:eastAsia="en-US"/>
        </w:rPr>
        <w:t xml:space="preserve">в случае, предусмотренном </w:t>
      </w:r>
      <w:hyperlink r:id="rId1" w:history="1">
        <w:r w:rsidRPr="00B36241">
          <w:rPr>
            <w:rFonts w:eastAsia="Calibri"/>
            <w:color w:val="000000"/>
            <w:lang w:eastAsia="en-US"/>
          </w:rPr>
          <w:t>частью 24 статьи 22</w:t>
        </w:r>
      </w:hyperlink>
      <w:r w:rsidRPr="00B36241">
        <w:rPr>
          <w:rFonts w:eastAsia="Calibri"/>
          <w:color w:val="000000"/>
          <w:lang w:eastAsia="en-US"/>
        </w:rPr>
        <w:t xml:space="preserve"> Федерального закона.</w:t>
      </w:r>
    </w:p>
  </w:footnote>
  <w:footnote w:id="6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>
        <w:rPr>
          <w:rFonts w:eastAsia="Calibri"/>
          <w:lang w:eastAsia="en-US"/>
        </w:rPr>
        <w:t xml:space="preserve">Графа 6.3. заполняется в случаях, установленных Правительством Российской Федерации в соответствии с </w:t>
      </w:r>
      <w:hyperlink r:id="rId2" w:history="1">
        <w:r w:rsidRPr="007365B3">
          <w:rPr>
            <w:rFonts w:eastAsia="Calibri"/>
            <w:color w:val="000000"/>
            <w:lang w:eastAsia="en-US"/>
          </w:rPr>
          <w:t>частью 2 статьи 34</w:t>
        </w:r>
      </w:hyperlink>
      <w:r w:rsidRPr="007365B3">
        <w:rPr>
          <w:rFonts w:eastAsia="Calibri"/>
          <w:color w:val="000000"/>
          <w:lang w:eastAsia="en-US"/>
        </w:rPr>
        <w:t xml:space="preserve"> нас</w:t>
      </w:r>
      <w:r>
        <w:rPr>
          <w:rFonts w:eastAsia="Calibri"/>
          <w:lang w:eastAsia="en-US"/>
        </w:rPr>
        <w:t>тоящего Федерального закона.</w:t>
      </w:r>
    </w:p>
  </w:footnote>
  <w:footnote w:id="7">
    <w:p w:rsidR="000B2519" w:rsidRDefault="000B2519" w:rsidP="000B2519">
      <w:pPr>
        <w:pStyle w:val="af7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, </w:t>
      </w:r>
      <w:r>
        <w:rPr>
          <w:rFonts w:eastAsia="Calibri"/>
          <w:lang w:eastAsia="en-US"/>
        </w:rPr>
        <w:t xml:space="preserve">если требование обеспечения исполнения контракта, гарантийных обязательств установлено в соответствии со </w:t>
      </w:r>
      <w:hyperlink r:id="rId3" w:history="1">
        <w:r w:rsidRPr="00FE3C94">
          <w:rPr>
            <w:rFonts w:eastAsia="Calibri"/>
            <w:color w:val="000000"/>
            <w:lang w:eastAsia="en-US"/>
          </w:rPr>
          <w:t>статьей 96</w:t>
        </w:r>
      </w:hyperlink>
      <w:r w:rsidRPr="00FE3C94">
        <w:rPr>
          <w:rFonts w:eastAsia="Calibri"/>
          <w:color w:val="000000"/>
          <w:lang w:eastAsia="en-US"/>
        </w:rPr>
        <w:t xml:space="preserve"> н</w:t>
      </w:r>
      <w:r>
        <w:rPr>
          <w:rFonts w:eastAsia="Calibri"/>
          <w:lang w:eastAsia="en-US"/>
        </w:rPr>
        <w:t>астоящего Федерального закона.</w:t>
      </w:r>
    </w:p>
  </w:footnote>
  <w:footnote w:id="8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D266FC">
        <w:t xml:space="preserve">Графа подлежит включению </w:t>
      </w:r>
      <w:proofErr w:type="gramStart"/>
      <w:r w:rsidRPr="00D266FC">
        <w:t>в информационную карту закупки по решению заказчика в случае установления требований к таким обязательствам в соответствии</w:t>
      </w:r>
      <w:proofErr w:type="gramEnd"/>
      <w:r w:rsidRPr="00D266FC">
        <w:t xml:space="preserve"> с частью 4 статьи 33 Федерального закона от 05.04.2013 № 44-ФЗ.</w:t>
      </w:r>
    </w:p>
  </w:footnote>
  <w:footnote w:id="9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E5A6C">
        <w:t xml:space="preserve">Графа подлежит включению в </w:t>
      </w:r>
      <w:r w:rsidRPr="00FC6697">
        <w:t xml:space="preserve">информационную карту </w:t>
      </w:r>
      <w:r>
        <w:t xml:space="preserve">закупки в случае, </w:t>
      </w:r>
      <w:r w:rsidRPr="005E5A6C">
        <w:t>если требование обеспечения заявки установлено в соответствии со статьей 44 Федерального закона от 05.04.2013 № 44-ФЗ</w:t>
      </w:r>
      <w:r>
        <w:t>.</w:t>
      </w:r>
    </w:p>
  </w:footnote>
  <w:footnote w:id="10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2B6D17">
        <w:t xml:space="preserve">Графа подлежит включению в </w:t>
      </w:r>
      <w:r w:rsidRPr="00FC6697">
        <w:t xml:space="preserve">информационную карту </w:t>
      </w:r>
      <w:r w:rsidRPr="002B6D17">
        <w:t xml:space="preserve">закупки </w:t>
      </w:r>
      <w:r>
        <w:t>в случае, если в закупке предусмотрена</w:t>
      </w:r>
      <w:r w:rsidR="00DE348E">
        <w:t xml:space="preserve"> </w:t>
      </w:r>
      <w:r>
        <w:t>выплата аванса.</w:t>
      </w:r>
    </w:p>
  </w:footnote>
  <w:footnote w:id="11">
    <w:p w:rsidR="000B2519" w:rsidRDefault="000B2519" w:rsidP="000B2519">
      <w:pPr>
        <w:pStyle w:val="af7"/>
        <w:jc w:val="both"/>
      </w:pPr>
      <w:r w:rsidRPr="00EA05A7">
        <w:rPr>
          <w:rStyle w:val="af9"/>
        </w:rPr>
        <w:footnoteRef/>
      </w:r>
      <w:r w:rsidRPr="00EA05A7">
        <w:t xml:space="preserve"> Графа подлежит включению в информационную карту закупки в случае установления банковского сопровождения контракта в соответствии со статьей 35 Федерального закона от 05.04.2013 № 44-ФЗ</w:t>
      </w:r>
    </w:p>
  </w:footnote>
  <w:footnote w:id="12">
    <w:p w:rsidR="000B2519" w:rsidRPr="002C663C" w:rsidRDefault="000B2519" w:rsidP="000B2519">
      <w:pPr>
        <w:pStyle w:val="af7"/>
        <w:jc w:val="both"/>
      </w:pPr>
      <w:r>
        <w:rPr>
          <w:rStyle w:val="af9"/>
        </w:rPr>
        <w:footnoteRef/>
      </w:r>
      <w:proofErr w:type="gramStart"/>
      <w:r>
        <w:t>В содержании графы 7.1. указываются все обязательные требования, перечисленные в части 1 статьи 31</w:t>
      </w:r>
      <w:r w:rsidRPr="00BB4470">
        <w:t xml:space="preserve"> Федерального закона от 05.04.2013 № 44-ФЗ</w:t>
      </w:r>
      <w:r>
        <w:t xml:space="preserve">, в редакции,  актуальной на дату размещения извещения о закупке, а в графе 7.1.1 - </w:t>
      </w:r>
      <w:r w:rsidRPr="002C663C">
        <w:t>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</w:r>
      <w:r>
        <w:t>.</w:t>
      </w:r>
      <w:proofErr w:type="gramEnd"/>
    </w:p>
  </w:footnote>
  <w:footnote w:id="1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0499E">
        <w:t>В содержании графы указываются требовани</w:t>
      </w:r>
      <w:r>
        <w:t>е, предусмотренное</w:t>
      </w:r>
      <w:r w:rsidRPr="0050499E">
        <w:t xml:space="preserve"> в части 1</w:t>
      </w:r>
      <w:r>
        <w:t>.1</w:t>
      </w:r>
      <w:r w:rsidRPr="0050499E">
        <w:t xml:space="preserve"> статьи 31 Федерального закона от 05.04.2013 № 44-ФЗ, в редакции,  актуальной на дату </w:t>
      </w:r>
      <w:r>
        <w:t>размещения извещения о закупке.</w:t>
      </w:r>
    </w:p>
  </w:footnote>
  <w:footnote w:id="14">
    <w:p w:rsidR="000B2519" w:rsidRPr="002C663C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B30C0">
        <w:t xml:space="preserve">Графа </w:t>
      </w:r>
      <w:r>
        <w:t xml:space="preserve">7.3 </w:t>
      </w:r>
      <w:r w:rsidRPr="003B30C0">
        <w:t>подлежит включению в информационн</w:t>
      </w:r>
      <w:r>
        <w:t>ую</w:t>
      </w:r>
      <w:r w:rsidRPr="003B30C0">
        <w:t xml:space="preserve"> карт</w:t>
      </w:r>
      <w:r>
        <w:t>у</w:t>
      </w:r>
      <w:r w:rsidRPr="003B30C0">
        <w:t xml:space="preserve"> закупки в случае, если </w:t>
      </w:r>
      <w:r>
        <w:t xml:space="preserve">осуществляется закупка </w:t>
      </w:r>
      <w:r w:rsidRPr="003B30C0">
        <w:t>отдельных видов товаров, работ, услуг</w:t>
      </w:r>
      <w:r>
        <w:t>, в отношении которых</w:t>
      </w:r>
      <w:r w:rsidRPr="003B30C0">
        <w:t xml:space="preserve"> Правительство</w:t>
      </w:r>
      <w:r>
        <w:t>м</w:t>
      </w:r>
      <w:r w:rsidRPr="003B30C0">
        <w:t xml:space="preserve"> Российской Федерации устанавливать дополнительные требования к участникам</w:t>
      </w:r>
      <w:r>
        <w:t xml:space="preserve"> в соответствии с</w:t>
      </w:r>
      <w:r w:rsidRPr="003B30C0">
        <w:t xml:space="preserve"> частью 2 статьи 31 Федерального закона от 05.04.2013 № 44-ФЗ</w:t>
      </w:r>
      <w:r>
        <w:t xml:space="preserve">. В графе 7.3.1. указывается </w:t>
      </w:r>
      <w:r w:rsidRPr="002C663C">
        <w:t>исчерпывающий перечень документов, которые должны быть представлены участниками электронного аукциона в соответствии частью 2 статьи 31 Федерального закона от 05.04.2013 № 44-ФЗ</w:t>
      </w:r>
      <w:r>
        <w:t>.</w:t>
      </w:r>
    </w:p>
  </w:footnote>
  <w:footnote w:id="15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proofErr w:type="gramStart"/>
      <w:r w:rsidRPr="00896709">
        <w:t>Графы 7.4 и 7.4.1</w:t>
      </w:r>
      <w:r w:rsidRPr="003B30C0">
        <w:t xml:space="preserve"> подлеж</w:t>
      </w:r>
      <w:r>
        <w:t>а</w:t>
      </w:r>
      <w:r w:rsidRPr="003B30C0">
        <w:t xml:space="preserve">т включению в </w:t>
      </w:r>
      <w:r w:rsidRPr="002868DD">
        <w:t>информационную карту</w:t>
      </w:r>
      <w:r w:rsidRPr="003B30C0">
        <w:t xml:space="preserve"> закупки в случае, </w:t>
      </w:r>
      <w:proofErr w:type="spellStart"/>
      <w:r w:rsidRPr="003B30C0">
        <w:t>если</w:t>
      </w:r>
      <w:r w:rsidRPr="00C63B0A">
        <w:t>начальная</w:t>
      </w:r>
      <w:proofErr w:type="spellEnd"/>
      <w:r w:rsidRPr="00C63B0A">
        <w:t xml:space="preserve"> (максимальная) цена контракта, сумма начальных (максимальных) цен контрактов (в случае проведения совместного конкурса или аукциона) составляет двадцать миллионов рублей и </w:t>
      </w:r>
      <w:r>
        <w:t>более, п</w:t>
      </w:r>
      <w:r w:rsidRPr="00D05A08">
        <w:t>ри этом в с</w:t>
      </w:r>
      <w:r>
        <w:t>одержании граф указывае</w:t>
      </w:r>
      <w:r w:rsidRPr="00C63B0A">
        <w:t xml:space="preserve">тся требование, предусмотренное в части </w:t>
      </w:r>
      <w:r>
        <w:t>2</w:t>
      </w:r>
      <w:r w:rsidRPr="00C63B0A">
        <w:t xml:space="preserve"> статьи 31 Федерального закона от 05.04.2013 № 44-ФЗ, в редакции,  актуальной на дату размещения извещения о</w:t>
      </w:r>
      <w:proofErr w:type="gramEnd"/>
      <w:r w:rsidRPr="00C63B0A">
        <w:t xml:space="preserve"> закупке.</w:t>
      </w:r>
    </w:p>
  </w:footnote>
  <w:footnote w:id="16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56F6B">
        <w:t xml:space="preserve">Графа подлежит включению в </w:t>
      </w:r>
      <w:r w:rsidRPr="002868DD">
        <w:t xml:space="preserve">информационную карту </w:t>
      </w:r>
      <w:r w:rsidRPr="00356F6B">
        <w:t xml:space="preserve">закупки в случае, если такие условия, запреты и ограничения установлены в соответствии со статьей 14 Федерального </w:t>
      </w:r>
      <w:proofErr w:type="spellStart"/>
      <w:r w:rsidRPr="00356F6B">
        <w:t>закона</w:t>
      </w:r>
      <w:r w:rsidRPr="00356F6B">
        <w:rPr>
          <w:bCs/>
        </w:rPr>
        <w:t>от</w:t>
      </w:r>
      <w:proofErr w:type="spellEnd"/>
      <w:r w:rsidRPr="00356F6B">
        <w:rPr>
          <w:bCs/>
        </w:rPr>
        <w:t xml:space="preserve"> 05.04.2013 № 44-ФЗ</w:t>
      </w:r>
      <w:r>
        <w:rPr>
          <w:bCs/>
        </w:rPr>
        <w:t>.</w:t>
      </w:r>
    </w:p>
  </w:footnote>
  <w:footnote w:id="17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</w:t>
      </w:r>
      <w:r w:rsidRPr="002868DD">
        <w:t xml:space="preserve">информационную карту </w:t>
      </w:r>
      <w:r w:rsidRPr="00356F6B">
        <w:t>закупки</w:t>
      </w:r>
      <w:r>
        <w:t xml:space="preserve"> по решению заказчика.</w:t>
      </w:r>
    </w:p>
  </w:footnote>
  <w:footnote w:id="18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165564">
        <w:t xml:space="preserve">Графа подлежит включению в информационную карту </w:t>
      </w:r>
      <w:r>
        <w:t>закупки по решению заказчика</w:t>
      </w:r>
      <w:r w:rsidRPr="00426754">
        <w:t xml:space="preserve">, в случае необходимости в соответствии с частью 6 статьи 30 </w:t>
      </w:r>
      <w:r w:rsidRPr="00426754">
        <w:rPr>
          <w:bCs/>
          <w:kern w:val="28"/>
        </w:rPr>
        <w:t xml:space="preserve">Федерального </w:t>
      </w:r>
      <w:proofErr w:type="spellStart"/>
      <w:r w:rsidRPr="00426754">
        <w:rPr>
          <w:bCs/>
          <w:kern w:val="28"/>
        </w:rPr>
        <w:t>законаот</w:t>
      </w:r>
      <w:proofErr w:type="spellEnd"/>
      <w:r w:rsidRPr="00426754">
        <w:rPr>
          <w:bCs/>
          <w:kern w:val="28"/>
        </w:rPr>
        <w:t xml:space="preserve"> 05.04.2013 № 44-ФЗ</w:t>
      </w:r>
      <w:r w:rsidRPr="00426754">
        <w:rPr>
          <w:rFonts w:eastAsia="Calibri"/>
          <w:lang w:eastAsia="en-US"/>
        </w:rPr>
        <w:t xml:space="preserve"> указывается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</w:footnote>
  <w:footnote w:id="19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</w:footnote>
  <w:footnote w:id="20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  <w:p w:rsidR="000B2519" w:rsidRDefault="000B2519" w:rsidP="000B2519">
      <w:pPr>
        <w:pStyle w:val="af7"/>
      </w:pPr>
    </w:p>
  </w:footnote>
  <w:footnote w:id="21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974802">
        <w:t>Графа полежит включению в информационную карту закупки при осуществлении закупки в соответствие с частью 6 статьи 15 Федерального закона от 05.04.2013 № 44-ФЗ.</w:t>
      </w:r>
    </w:p>
  </w:footnote>
  <w:footnote w:id="22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>
        <w:t xml:space="preserve"> Графа не подлежит включению</w:t>
      </w:r>
      <w:r w:rsidRPr="002438C7">
        <w:t xml:space="preserve"> в </w:t>
      </w:r>
      <w:r w:rsidRPr="00FC6697">
        <w:t xml:space="preserve">информационную карту </w:t>
      </w:r>
      <w:r w:rsidRPr="002438C7">
        <w:t>закупки</w:t>
      </w:r>
      <w:r>
        <w:t xml:space="preserve"> в</w:t>
      </w:r>
      <w:r w:rsidRPr="002438C7">
        <w:t xml:space="preserve"> случа</w:t>
      </w:r>
      <w:r>
        <w:t>е</w:t>
      </w:r>
      <w:r w:rsidRPr="002438C7">
        <w:t>, предусмотренно</w:t>
      </w:r>
      <w:r>
        <w:t xml:space="preserve">м </w:t>
      </w:r>
      <w:r w:rsidRPr="002438C7">
        <w:t>частью 24 статьи 22 Федерального закона от 05.04.2013 № 44-ФЗ</w:t>
      </w:r>
      <w:r>
        <w:t>.</w:t>
      </w:r>
    </w:p>
  </w:footnote>
  <w:footnote w:id="2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 при наличии единицы измерения.</w:t>
      </w:r>
    </w:p>
  </w:footnote>
  <w:footnote w:id="24">
    <w:p w:rsidR="000B2519" w:rsidRPr="00D67DDA" w:rsidRDefault="000B2519" w:rsidP="000B2519">
      <w:pPr>
        <w:pStyle w:val="af7"/>
      </w:pPr>
      <w:r>
        <w:rPr>
          <w:rStyle w:val="af9"/>
        </w:rPr>
        <w:footnoteRef/>
      </w:r>
      <w:r w:rsidRPr="00D67DDA">
        <w:rPr>
          <w:bCs/>
          <w:color w:val="000000"/>
          <w:kern w:val="28"/>
        </w:rPr>
        <w:t>Графа заполняется при наличии КТРУ и информации в позиции кода.</w:t>
      </w:r>
    </w:p>
    <w:p w:rsidR="000B2519" w:rsidRDefault="000B2519" w:rsidP="000B2519">
      <w:pPr>
        <w:pStyle w:val="af7"/>
      </w:pPr>
    </w:p>
  </w:footnote>
  <w:footnote w:id="25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B36241">
        <w:rPr>
          <w:color w:val="000000"/>
        </w:rPr>
        <w:t xml:space="preserve">Графы 6.2., 6.2.1 и 6.2.2 заполняются </w:t>
      </w:r>
      <w:r w:rsidRPr="00B36241">
        <w:rPr>
          <w:rFonts w:eastAsia="Calibri"/>
          <w:color w:val="000000"/>
          <w:lang w:eastAsia="en-US"/>
        </w:rPr>
        <w:t xml:space="preserve">в случае, предусмотренном </w:t>
      </w:r>
      <w:hyperlink r:id="rId4" w:history="1">
        <w:r w:rsidRPr="00B36241">
          <w:rPr>
            <w:rFonts w:eastAsia="Calibri"/>
            <w:color w:val="000000"/>
            <w:lang w:eastAsia="en-US"/>
          </w:rPr>
          <w:t>частью 24 статьи 22</w:t>
        </w:r>
      </w:hyperlink>
      <w:r w:rsidRPr="00B36241">
        <w:rPr>
          <w:rFonts w:eastAsia="Calibri"/>
          <w:color w:val="000000"/>
          <w:lang w:eastAsia="en-US"/>
        </w:rPr>
        <w:t xml:space="preserve"> Федерального закона.</w:t>
      </w:r>
    </w:p>
  </w:footnote>
  <w:footnote w:id="26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>
        <w:rPr>
          <w:rFonts w:eastAsia="Calibri"/>
          <w:lang w:eastAsia="en-US"/>
        </w:rPr>
        <w:t xml:space="preserve">Графа 6.3. заполняется в случаях, установленных Правительством Российской Федерации в соответствии с </w:t>
      </w:r>
      <w:hyperlink r:id="rId5" w:history="1">
        <w:r w:rsidRPr="007365B3">
          <w:rPr>
            <w:rFonts w:eastAsia="Calibri"/>
            <w:color w:val="000000"/>
            <w:lang w:eastAsia="en-US"/>
          </w:rPr>
          <w:t>частью 2 статьи 34</w:t>
        </w:r>
      </w:hyperlink>
      <w:r w:rsidRPr="007365B3">
        <w:rPr>
          <w:rFonts w:eastAsia="Calibri"/>
          <w:color w:val="000000"/>
          <w:lang w:eastAsia="en-US"/>
        </w:rPr>
        <w:t xml:space="preserve"> нас</w:t>
      </w:r>
      <w:r>
        <w:rPr>
          <w:rFonts w:eastAsia="Calibri"/>
          <w:lang w:eastAsia="en-US"/>
        </w:rPr>
        <w:t>тоящего Федерального закона.</w:t>
      </w:r>
    </w:p>
  </w:footnote>
  <w:footnote w:id="27">
    <w:p w:rsidR="000B2519" w:rsidRDefault="000B2519" w:rsidP="000B2519">
      <w:pPr>
        <w:pStyle w:val="af7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, </w:t>
      </w:r>
      <w:r>
        <w:rPr>
          <w:rFonts w:eastAsia="Calibri"/>
          <w:lang w:eastAsia="en-US"/>
        </w:rPr>
        <w:t xml:space="preserve">если требование обеспечения исполнения контракта, гарантийных обязательств установлено в соответствии со </w:t>
      </w:r>
      <w:hyperlink r:id="rId6" w:history="1">
        <w:r w:rsidRPr="00FE3C94">
          <w:rPr>
            <w:rFonts w:eastAsia="Calibri"/>
            <w:color w:val="000000"/>
            <w:lang w:eastAsia="en-US"/>
          </w:rPr>
          <w:t>статьей 96</w:t>
        </w:r>
      </w:hyperlink>
      <w:r w:rsidRPr="00FE3C94">
        <w:rPr>
          <w:rFonts w:eastAsia="Calibri"/>
          <w:color w:val="000000"/>
          <w:lang w:eastAsia="en-US"/>
        </w:rPr>
        <w:t xml:space="preserve"> н</w:t>
      </w:r>
      <w:r>
        <w:rPr>
          <w:rFonts w:eastAsia="Calibri"/>
          <w:lang w:eastAsia="en-US"/>
        </w:rPr>
        <w:t>астоящего Федерального закона.</w:t>
      </w:r>
    </w:p>
  </w:footnote>
  <w:footnote w:id="28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30D8F">
        <w:t xml:space="preserve">Графа подлежит включению </w:t>
      </w:r>
      <w:proofErr w:type="gramStart"/>
      <w:r w:rsidRPr="00F30D8F">
        <w:t xml:space="preserve">в </w:t>
      </w:r>
      <w:r w:rsidRPr="00FC6697">
        <w:t xml:space="preserve">информационную карту </w:t>
      </w:r>
      <w:r w:rsidRPr="00F30D8F">
        <w:t xml:space="preserve">закупки </w:t>
      </w:r>
      <w:r>
        <w:t xml:space="preserve">по решению заказчика </w:t>
      </w:r>
      <w:r w:rsidRPr="00F30D8F">
        <w:t>в случае установления требований к таким обязательствам в соответствии</w:t>
      </w:r>
      <w:proofErr w:type="gramEnd"/>
      <w:r w:rsidRPr="00F30D8F">
        <w:t xml:space="preserve"> с частью 4 статьи 33Федерального закона от 05.04.2013 № 44-ФЗ.</w:t>
      </w:r>
    </w:p>
  </w:footnote>
  <w:footnote w:id="29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E5A6C">
        <w:t xml:space="preserve">Графа подлежит включению в </w:t>
      </w:r>
      <w:r w:rsidRPr="00FC6697">
        <w:t xml:space="preserve">информационную карту </w:t>
      </w:r>
      <w:r>
        <w:t xml:space="preserve">закупки в случае, </w:t>
      </w:r>
      <w:r w:rsidRPr="005E5A6C">
        <w:t>если требование обеспечения заявки установлено в соответствии со статьей 44 Федерального закона от 05.04.2013 № 44-ФЗ</w:t>
      </w:r>
      <w:r>
        <w:t>.</w:t>
      </w:r>
    </w:p>
  </w:footnote>
  <w:footnote w:id="30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2B6D17">
        <w:t xml:space="preserve">Графа подлежит включению в </w:t>
      </w:r>
      <w:r w:rsidRPr="00FC6697">
        <w:t xml:space="preserve">информационную карту </w:t>
      </w:r>
      <w:r w:rsidRPr="002B6D17">
        <w:t xml:space="preserve">закупки </w:t>
      </w:r>
      <w:r>
        <w:t>в случае, если в закупке предусмотрена</w:t>
      </w:r>
      <w:r w:rsidR="00DE348E">
        <w:t xml:space="preserve"> </w:t>
      </w:r>
      <w:r>
        <w:t>выплата аванса.</w:t>
      </w:r>
    </w:p>
  </w:footnote>
  <w:footnote w:id="31">
    <w:p w:rsidR="000B2519" w:rsidRPr="00F10801" w:rsidRDefault="000B2519" w:rsidP="000B2519">
      <w:pPr>
        <w:pStyle w:val="af7"/>
        <w:jc w:val="both"/>
      </w:pPr>
      <w:r w:rsidRPr="00F10801">
        <w:rPr>
          <w:rStyle w:val="af9"/>
        </w:rPr>
        <w:footnoteRef/>
      </w:r>
      <w:r w:rsidRPr="00F10801">
        <w:t xml:space="preserve"> Графа подлежит включению в информационную карту закупки в случае установления банковского сопровождения контракта в соответствии со статьей 35 Федерального закона от 05.04.2013 № 44-ФЗ</w:t>
      </w:r>
    </w:p>
  </w:footnote>
  <w:footnote w:id="32">
    <w:p w:rsidR="000B2519" w:rsidRDefault="000B2519" w:rsidP="000B2519">
      <w:pPr>
        <w:pStyle w:val="af7"/>
        <w:jc w:val="both"/>
      </w:pPr>
      <w:r w:rsidRPr="00F10801">
        <w:rPr>
          <w:rStyle w:val="af9"/>
        </w:rPr>
        <w:footnoteRef/>
      </w:r>
      <w:r w:rsidRPr="00F10801">
        <w:t xml:space="preserve"> В содержании графы указываются критерии оценки заявок на участие в конкурсе, величины их значимости в соответствии со статьей 32 Федерального закона от 05.04.2013 № 44-ФЗ, в редакции, актуальной на дату размещения извещения о закупке.</w:t>
      </w:r>
    </w:p>
  </w:footnote>
  <w:footnote w:id="3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proofErr w:type="gramStart"/>
      <w:r>
        <w:t>В содержании графы 8.1. указываются все обязательные требования, перечисленные в части 1 статьи 31</w:t>
      </w:r>
      <w:r w:rsidRPr="00BB4470">
        <w:t xml:space="preserve"> Федерального закона от 05.04.2013 № 44-ФЗ</w:t>
      </w:r>
      <w:r>
        <w:t>, в редакции,  актуальной на дату размещения извещения о закупке, а в графе 8.1.1 - и</w:t>
      </w:r>
      <w:r w:rsidRPr="00714160">
        <w:t>счерпывающий 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</w:r>
      <w:r>
        <w:t>.</w:t>
      </w:r>
      <w:proofErr w:type="gramEnd"/>
    </w:p>
  </w:footnote>
  <w:footnote w:id="34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0499E">
        <w:t>В содержании графы указываются требовани</w:t>
      </w:r>
      <w:r>
        <w:t>е, предусмотренное</w:t>
      </w:r>
      <w:r w:rsidRPr="0050499E">
        <w:t xml:space="preserve"> в части 1</w:t>
      </w:r>
      <w:r>
        <w:t>.1</w:t>
      </w:r>
      <w:r w:rsidRPr="0050499E">
        <w:t xml:space="preserve"> статьи 31 Федерального закона от 05.04.2013 № 44-ФЗ, в редакции,  актуальной на дату </w:t>
      </w:r>
      <w:r>
        <w:t>размещения извещения о закупке.</w:t>
      </w:r>
    </w:p>
  </w:footnote>
  <w:footnote w:id="35">
    <w:p w:rsidR="000B2519" w:rsidRPr="00714160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B30C0">
        <w:t xml:space="preserve">Графа </w:t>
      </w:r>
      <w:r>
        <w:t>8.3.</w:t>
      </w:r>
      <w:r w:rsidRPr="003B30C0">
        <w:t>подлежит включению в информационн</w:t>
      </w:r>
      <w:r>
        <w:t>ую</w:t>
      </w:r>
      <w:r w:rsidRPr="003B30C0">
        <w:t xml:space="preserve"> карт</w:t>
      </w:r>
      <w:r>
        <w:t>у</w:t>
      </w:r>
      <w:r w:rsidRPr="003B30C0">
        <w:t xml:space="preserve"> закупки в случае, если </w:t>
      </w:r>
      <w:r>
        <w:t xml:space="preserve">осуществляется закупка </w:t>
      </w:r>
      <w:r w:rsidRPr="003B30C0">
        <w:t>отдельных видов товаров, работ, услуг</w:t>
      </w:r>
      <w:r>
        <w:t>, в отношении которых</w:t>
      </w:r>
      <w:r w:rsidRPr="003B30C0">
        <w:t xml:space="preserve"> Правительство</w:t>
      </w:r>
      <w:r>
        <w:t>м</w:t>
      </w:r>
      <w:r w:rsidRPr="003B30C0">
        <w:t xml:space="preserve"> Российской Федерации устанавливать дополнительные требования к участникам</w:t>
      </w:r>
      <w:r>
        <w:t xml:space="preserve"> в соответствии с</w:t>
      </w:r>
      <w:r w:rsidRPr="003B30C0">
        <w:t xml:space="preserve"> частью 2 статьи 31 Федерального закона от 05.04.2013 № 44-ФЗ</w:t>
      </w:r>
      <w:r>
        <w:t>. В графе 8.3.1. указывается и</w:t>
      </w:r>
      <w:r w:rsidRPr="00714160">
        <w:t>счерпывающий перечень документов, которые должны быть представлены участниками электронного аукциона в соответствии с частью 2 статьи 31 Федерального закона от 05.04.2013 № 44-ФЗ</w:t>
      </w:r>
      <w:r>
        <w:t>.</w:t>
      </w:r>
    </w:p>
  </w:footnote>
  <w:footnote w:id="36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proofErr w:type="gramStart"/>
      <w:r>
        <w:t>Графы 8.4. и 8.4.1 подлежа</w:t>
      </w:r>
      <w:r w:rsidRPr="003B30C0">
        <w:t xml:space="preserve">т включению в </w:t>
      </w:r>
      <w:r w:rsidRPr="002868DD">
        <w:t>информационную карту</w:t>
      </w:r>
      <w:r w:rsidRPr="003B30C0">
        <w:t xml:space="preserve"> закупки в случае, если</w:t>
      </w:r>
      <w:r w:rsidR="00DE348E">
        <w:t xml:space="preserve"> </w:t>
      </w:r>
      <w:r w:rsidRPr="00C63B0A">
        <w:t>начальная (максимальная) цена контракта, сумма начальных (максимальных) цен контрактов (в случае проведения совместного конкурса или аукциона) составляет двадцать миллионов рублей и более,</w:t>
      </w:r>
      <w:r>
        <w:t xml:space="preserve"> при этом</w:t>
      </w:r>
      <w:r w:rsidR="00DE348E">
        <w:t xml:space="preserve"> </w:t>
      </w:r>
      <w:r>
        <w:t>в</w:t>
      </w:r>
      <w:r w:rsidRPr="00C63B0A">
        <w:t xml:space="preserve"> содержании графы указываются требование, предусмотренное в части </w:t>
      </w:r>
      <w:r>
        <w:t>2</w:t>
      </w:r>
      <w:r w:rsidRPr="00C63B0A">
        <w:t xml:space="preserve"> статьи 31 Федерального закона от 05.04.2013 № 44-ФЗ, в редакции,  актуальной на дату размещения извещения</w:t>
      </w:r>
      <w:proofErr w:type="gramEnd"/>
      <w:r w:rsidRPr="00C63B0A">
        <w:t xml:space="preserve"> о закупке.</w:t>
      </w:r>
    </w:p>
  </w:footnote>
  <w:footnote w:id="37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56F6B">
        <w:t xml:space="preserve"> Графа подлежит включению в </w:t>
      </w:r>
      <w:r w:rsidRPr="002868DD">
        <w:t xml:space="preserve">информационную карту </w:t>
      </w:r>
      <w:r w:rsidRPr="00356F6B">
        <w:t>закупки в случае, если такие условия, запреты и ограничения установлены в соответствии со статьей 14 Федерального закона</w:t>
      </w:r>
      <w:r w:rsidR="00DE348E">
        <w:t xml:space="preserve"> </w:t>
      </w:r>
      <w:r w:rsidRPr="00356F6B">
        <w:rPr>
          <w:bCs/>
        </w:rPr>
        <w:t>от 05.04.2013 № 44-ФЗ</w:t>
      </w:r>
      <w:r>
        <w:rPr>
          <w:bCs/>
        </w:rPr>
        <w:t>.</w:t>
      </w:r>
    </w:p>
  </w:footnote>
  <w:footnote w:id="38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</w:t>
      </w:r>
      <w:r w:rsidRPr="002868DD">
        <w:t xml:space="preserve">информационную карту </w:t>
      </w:r>
      <w:r w:rsidRPr="00356F6B">
        <w:t>закупки</w:t>
      </w:r>
      <w:r>
        <w:t xml:space="preserve"> по решению заказчика.</w:t>
      </w:r>
    </w:p>
  </w:footnote>
  <w:footnote w:id="39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356F6B">
        <w:t xml:space="preserve">Графа подлежит включению </w:t>
      </w:r>
      <w:r w:rsidRPr="002868DD">
        <w:t xml:space="preserve">в информационную карту </w:t>
      </w:r>
      <w:r>
        <w:t xml:space="preserve">закупки по решению </w:t>
      </w:r>
      <w:r w:rsidRPr="00426754">
        <w:t xml:space="preserve">заказчика, в случае необходимости в соответствии с частью 6 статьи 30 </w:t>
      </w:r>
      <w:r w:rsidRPr="00426754">
        <w:rPr>
          <w:bCs/>
          <w:kern w:val="28"/>
        </w:rPr>
        <w:t>Федерального закона</w:t>
      </w:r>
      <w:r w:rsidR="00DE348E">
        <w:rPr>
          <w:bCs/>
          <w:kern w:val="28"/>
        </w:rPr>
        <w:t xml:space="preserve"> </w:t>
      </w:r>
      <w:r w:rsidRPr="00426754">
        <w:rPr>
          <w:bCs/>
          <w:kern w:val="28"/>
        </w:rPr>
        <w:t>от 05.04.2013 № 44-ФЗ</w:t>
      </w:r>
      <w:r w:rsidRPr="00426754">
        <w:rPr>
          <w:rFonts w:eastAsia="Calibri"/>
          <w:lang w:eastAsia="en-US"/>
        </w:rPr>
        <w:t xml:space="preserve"> указывается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</w:footnote>
  <w:footnote w:id="40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</w:footnote>
  <w:footnote w:id="41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</w:footnote>
  <w:footnote w:id="42">
    <w:p w:rsidR="000B2519" w:rsidRDefault="000B2519" w:rsidP="000B2519">
      <w:pPr>
        <w:pStyle w:val="af7"/>
      </w:pPr>
      <w:r w:rsidRPr="00F10801">
        <w:rPr>
          <w:rStyle w:val="af9"/>
        </w:rPr>
        <w:footnoteRef/>
      </w:r>
      <w:r w:rsidRPr="00F10801">
        <w:t xml:space="preserve"> Графа подлежит включению в первую часть информационной карты закупки в случае заключения контрактов, указанных в части 10 статьи 34 Федерального закона от 05.04.2013 № 44-ФЗ</w:t>
      </w:r>
    </w:p>
  </w:footnote>
  <w:footnote w:id="4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74267F">
        <w:t>Графа полежит включению в информационную карту закупки при осуществлении закупки в соответствие с частью 6 статьи 15 Федерального закона от 05.04.2013 № 44-ФЗ.</w:t>
      </w:r>
    </w:p>
  </w:footnote>
  <w:footnote w:id="44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>
        <w:t xml:space="preserve"> Графа не подлежит включению</w:t>
      </w:r>
      <w:r w:rsidRPr="002438C7">
        <w:t xml:space="preserve"> в </w:t>
      </w:r>
      <w:r w:rsidRPr="00FC6697">
        <w:t xml:space="preserve">информационную карту </w:t>
      </w:r>
      <w:r w:rsidRPr="002438C7">
        <w:t>закупки</w:t>
      </w:r>
      <w:r>
        <w:t xml:space="preserve"> в</w:t>
      </w:r>
      <w:r w:rsidRPr="002438C7">
        <w:t xml:space="preserve"> случа</w:t>
      </w:r>
      <w:r>
        <w:t>е</w:t>
      </w:r>
      <w:r w:rsidRPr="002438C7">
        <w:t>, предусмотренно</w:t>
      </w:r>
      <w:r>
        <w:t xml:space="preserve">м </w:t>
      </w:r>
      <w:r w:rsidRPr="002438C7">
        <w:t>частью 24 статьи 22 Федерального закона от 05.04.2013 № 44-ФЗ</w:t>
      </w:r>
      <w:r>
        <w:t>.</w:t>
      </w:r>
    </w:p>
  </w:footnote>
  <w:footnote w:id="45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 при наличии единицы измерения.</w:t>
      </w:r>
    </w:p>
  </w:footnote>
  <w:footnote w:id="46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D67DDA">
        <w:rPr>
          <w:bCs/>
          <w:color w:val="000000"/>
          <w:kern w:val="28"/>
        </w:rPr>
        <w:t>Графа заполняется при наличии КТРУ и информации в позиции кода.</w:t>
      </w:r>
    </w:p>
  </w:footnote>
  <w:footnote w:id="47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B36241">
        <w:rPr>
          <w:color w:val="000000"/>
        </w:rPr>
        <w:t xml:space="preserve">Графы 6.2., 6.2.1 и 6.2.2 заполняются </w:t>
      </w:r>
      <w:r w:rsidRPr="00B36241">
        <w:rPr>
          <w:rFonts w:eastAsia="Calibri"/>
          <w:color w:val="000000"/>
          <w:lang w:eastAsia="en-US"/>
        </w:rPr>
        <w:t xml:space="preserve">в случае, предусмотренном </w:t>
      </w:r>
      <w:hyperlink r:id="rId7" w:history="1">
        <w:r w:rsidRPr="00B36241">
          <w:rPr>
            <w:rFonts w:eastAsia="Calibri"/>
            <w:color w:val="000000"/>
            <w:lang w:eastAsia="en-US"/>
          </w:rPr>
          <w:t>частью 24 статьи 22</w:t>
        </w:r>
      </w:hyperlink>
      <w:r w:rsidRPr="00B36241">
        <w:rPr>
          <w:rFonts w:eastAsia="Calibri"/>
          <w:color w:val="000000"/>
          <w:lang w:eastAsia="en-US"/>
        </w:rPr>
        <w:t xml:space="preserve"> Федерального закона.</w:t>
      </w:r>
    </w:p>
  </w:footnote>
  <w:footnote w:id="48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>
        <w:rPr>
          <w:rFonts w:eastAsia="Calibri"/>
          <w:lang w:eastAsia="en-US"/>
        </w:rPr>
        <w:t xml:space="preserve">Графа 6.3. заполняется в случаях, установленных Правительством Российской Федерации в соответствии с </w:t>
      </w:r>
      <w:hyperlink r:id="rId8" w:history="1">
        <w:r w:rsidRPr="007365B3">
          <w:rPr>
            <w:rFonts w:eastAsia="Calibri"/>
            <w:color w:val="000000"/>
            <w:lang w:eastAsia="en-US"/>
          </w:rPr>
          <w:t>частью 2 статьи 34</w:t>
        </w:r>
      </w:hyperlink>
      <w:r w:rsidRPr="007365B3">
        <w:rPr>
          <w:rFonts w:eastAsia="Calibri"/>
          <w:color w:val="000000"/>
          <w:lang w:eastAsia="en-US"/>
        </w:rPr>
        <w:t xml:space="preserve"> нас</w:t>
      </w:r>
      <w:r>
        <w:rPr>
          <w:rFonts w:eastAsia="Calibri"/>
          <w:lang w:eastAsia="en-US"/>
        </w:rPr>
        <w:t>тоящего Федерального закона.</w:t>
      </w:r>
    </w:p>
  </w:footnote>
  <w:footnote w:id="49">
    <w:p w:rsidR="000B2519" w:rsidRDefault="000B2519" w:rsidP="000B2519">
      <w:pPr>
        <w:pStyle w:val="af7"/>
      </w:pPr>
      <w:r>
        <w:rPr>
          <w:rStyle w:val="af9"/>
        </w:rPr>
        <w:footnoteRef/>
      </w:r>
      <w:r w:rsidRPr="00F43F7B">
        <w:t xml:space="preserve">Графа подлежит включению в </w:t>
      </w:r>
      <w:r w:rsidRPr="00FC6697">
        <w:t xml:space="preserve">информационную карту </w:t>
      </w:r>
      <w:r w:rsidRPr="00F43F7B">
        <w:t>закупки</w:t>
      </w:r>
      <w:r>
        <w:t xml:space="preserve">, </w:t>
      </w:r>
      <w:r>
        <w:rPr>
          <w:rFonts w:eastAsia="Calibri"/>
          <w:lang w:eastAsia="en-US"/>
        </w:rPr>
        <w:t xml:space="preserve">если требование обеспечения исполнения контракта, гарантийных обязательств установлено в соответствии со </w:t>
      </w:r>
      <w:hyperlink r:id="rId9" w:history="1">
        <w:r w:rsidRPr="00FE3C94">
          <w:rPr>
            <w:rFonts w:eastAsia="Calibri"/>
            <w:color w:val="000000"/>
            <w:lang w:eastAsia="en-US"/>
          </w:rPr>
          <w:t>статьей 96</w:t>
        </w:r>
      </w:hyperlink>
      <w:r w:rsidRPr="00FE3C94">
        <w:rPr>
          <w:rFonts w:eastAsia="Calibri"/>
          <w:color w:val="000000"/>
          <w:lang w:eastAsia="en-US"/>
        </w:rPr>
        <w:t xml:space="preserve"> н</w:t>
      </w:r>
      <w:r>
        <w:rPr>
          <w:rFonts w:eastAsia="Calibri"/>
          <w:lang w:eastAsia="en-US"/>
        </w:rPr>
        <w:t>астоящего Федерального закона.</w:t>
      </w:r>
    </w:p>
  </w:footnote>
  <w:footnote w:id="50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30D8F">
        <w:t xml:space="preserve">Графа подлежит включению </w:t>
      </w:r>
      <w:proofErr w:type="gramStart"/>
      <w:r w:rsidRPr="00F30D8F">
        <w:t xml:space="preserve">в </w:t>
      </w:r>
      <w:r w:rsidRPr="00FC6697">
        <w:t xml:space="preserve">информационную карту </w:t>
      </w:r>
      <w:r w:rsidRPr="00F30D8F">
        <w:t xml:space="preserve">закупки </w:t>
      </w:r>
      <w:r>
        <w:t xml:space="preserve">по решению заказчика </w:t>
      </w:r>
      <w:r w:rsidRPr="00F30D8F">
        <w:t>в случае установления требований к таким обязательствам в соответствии</w:t>
      </w:r>
      <w:proofErr w:type="gramEnd"/>
      <w:r w:rsidRPr="00F30D8F">
        <w:t xml:space="preserve"> с частью 4 статьи 33Федерального закона от 05.04.2013 № 44-ФЗ.</w:t>
      </w:r>
    </w:p>
  </w:footnote>
  <w:footnote w:id="51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E5A6C">
        <w:t xml:space="preserve">Графа подлежит включению в </w:t>
      </w:r>
      <w:r w:rsidRPr="00FC6697">
        <w:t xml:space="preserve">информационную карту </w:t>
      </w:r>
      <w:r>
        <w:t xml:space="preserve">закупки в случае, </w:t>
      </w:r>
      <w:r w:rsidRPr="005E5A6C">
        <w:t>если требование обеспечения заявки установлено в соответствии со статьей 44 Федерального закона от 05.04.2013 № 44-ФЗ</w:t>
      </w:r>
      <w:r>
        <w:t>.</w:t>
      </w:r>
    </w:p>
  </w:footnote>
  <w:footnote w:id="52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2B6D17">
        <w:t xml:space="preserve">Графа подлежит включению в </w:t>
      </w:r>
      <w:r w:rsidRPr="00FC6697">
        <w:t xml:space="preserve">информационную карту </w:t>
      </w:r>
      <w:r w:rsidRPr="002B6D17">
        <w:t xml:space="preserve">закупки </w:t>
      </w:r>
      <w:r>
        <w:t>в случае, если в закупке предусмотрена выплата аванса.</w:t>
      </w:r>
    </w:p>
  </w:footnote>
  <w:footnote w:id="53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F10801">
        <w:t>Графа подлежит включению в информационную карту закупки в случае установления банковского сопровождения контракта в соответствии со статьей 35 Федерального закона от 05.04.2013 № 44-ФЗ</w:t>
      </w:r>
    </w:p>
  </w:footnote>
  <w:footnote w:id="54">
    <w:p w:rsidR="000B2519" w:rsidRPr="003533E9" w:rsidRDefault="000B2519" w:rsidP="000B2519">
      <w:pPr>
        <w:pStyle w:val="af7"/>
        <w:jc w:val="both"/>
      </w:pPr>
      <w:r>
        <w:rPr>
          <w:rStyle w:val="af9"/>
        </w:rPr>
        <w:footnoteRef/>
      </w:r>
      <w:proofErr w:type="gramStart"/>
      <w:r>
        <w:t>В содержании графы 7.1. указываются все обязательные требования, перечисленные в части 1 статьи 31</w:t>
      </w:r>
      <w:r w:rsidRPr="00BB4470">
        <w:t xml:space="preserve"> Федерального закона от 05.04.2013 № 44-ФЗ</w:t>
      </w:r>
      <w:r>
        <w:t xml:space="preserve">, в редакции,  актуальной на дату размещения извещения о закупке, а в графе 7.1.1.- </w:t>
      </w:r>
      <w:r w:rsidRPr="003533E9">
        <w:t>исчерпывающий перечень документов, которые должны быть представлены участниками электронного аукциона в соответствии с пунктом 1 части 1 статьи 31 Федерального закона от 05.04.2013 № 44-ФЗ</w:t>
      </w:r>
      <w:r>
        <w:t>.</w:t>
      </w:r>
      <w:proofErr w:type="gramEnd"/>
    </w:p>
  </w:footnote>
  <w:footnote w:id="55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50499E">
        <w:t>В содержании графы указываются требовани</w:t>
      </w:r>
      <w:r>
        <w:t>е, предусмотренное</w:t>
      </w:r>
      <w:r w:rsidRPr="0050499E">
        <w:t xml:space="preserve"> в части 1</w:t>
      </w:r>
      <w:r>
        <w:t>.1</w:t>
      </w:r>
      <w:r w:rsidRPr="0050499E">
        <w:t xml:space="preserve"> статьи 31 Федерального закона от 05.04.2013 № 44-ФЗ, в редакции,  актуальной на дату </w:t>
      </w:r>
      <w:r>
        <w:t>размещения извещения о закупке.</w:t>
      </w:r>
    </w:p>
  </w:footnote>
  <w:footnote w:id="56">
    <w:p w:rsidR="000B2519" w:rsidRPr="003533E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B30C0">
        <w:t xml:space="preserve">Графа </w:t>
      </w:r>
      <w:r>
        <w:t xml:space="preserve">7.3. </w:t>
      </w:r>
      <w:r w:rsidRPr="003B30C0">
        <w:t>подлежит включению в информационн</w:t>
      </w:r>
      <w:r>
        <w:t>ую</w:t>
      </w:r>
      <w:r w:rsidRPr="003B30C0">
        <w:t xml:space="preserve"> карт</w:t>
      </w:r>
      <w:r>
        <w:t>у</w:t>
      </w:r>
      <w:r w:rsidRPr="003B30C0">
        <w:t xml:space="preserve"> закупки в случае, если </w:t>
      </w:r>
      <w:r>
        <w:t xml:space="preserve">осуществляется закупка </w:t>
      </w:r>
      <w:r w:rsidRPr="003B30C0">
        <w:t>отдельных видов товаров, работ, услуг</w:t>
      </w:r>
      <w:r>
        <w:t>, в отношении которых</w:t>
      </w:r>
      <w:r w:rsidRPr="003B30C0">
        <w:t xml:space="preserve"> Правительство</w:t>
      </w:r>
      <w:r>
        <w:t>м</w:t>
      </w:r>
      <w:r w:rsidRPr="003B30C0">
        <w:t xml:space="preserve"> Российской Федерации устанавливать дополнительные требования к участникам</w:t>
      </w:r>
      <w:r>
        <w:t xml:space="preserve"> в соответствии с</w:t>
      </w:r>
      <w:r w:rsidRPr="003B30C0">
        <w:t xml:space="preserve"> частью 2 статьи 31 Федерального закона от 05.04.2013 № 44-ФЗ</w:t>
      </w:r>
      <w:r>
        <w:t xml:space="preserve">. В графе 7.3.1. указывается </w:t>
      </w:r>
      <w:r w:rsidRPr="003533E9">
        <w:t>исчерпывающий перечень документов, которые должны быть представлены участниками электронного аукциона в соответствии с частью 2 статьи 31 Федерального закона от 05.04.2013 № 44-ФЗ</w:t>
      </w:r>
      <w:r>
        <w:t>.</w:t>
      </w:r>
    </w:p>
  </w:footnote>
  <w:footnote w:id="57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>
        <w:t>Графы 7.4. и 7.4.1.</w:t>
      </w:r>
      <w:r w:rsidRPr="003B30C0">
        <w:t xml:space="preserve"> подлежит включению в </w:t>
      </w:r>
      <w:r w:rsidRPr="002868DD">
        <w:t>информационную карту</w:t>
      </w:r>
      <w:r w:rsidRPr="003B30C0">
        <w:t xml:space="preserve"> закупки в случае, если</w:t>
      </w:r>
      <w:r w:rsidR="00DE348E">
        <w:t xml:space="preserve"> </w:t>
      </w:r>
      <w:r w:rsidRPr="00C63B0A">
        <w:t>начальная (максимальная) цена контракта, сумма начальных (максимальных) цен контрактов (в случае проведения совместного конкурса или аукциона) составляет двадцать миллионов рублей и боле</w:t>
      </w:r>
      <w:proofErr w:type="gramStart"/>
      <w:r w:rsidRPr="00C63B0A">
        <w:t>е</w:t>
      </w:r>
      <w:r w:rsidRPr="00B02AA3">
        <w:t>(</w:t>
      </w:r>
      <w:proofErr w:type="gramEnd"/>
      <w:r w:rsidRPr="00B02AA3">
        <w:t>з</w:t>
      </w:r>
      <w:r w:rsidRPr="00B02AA3">
        <w:rPr>
          <w:rFonts w:eastAsia="Calibri"/>
          <w:lang w:eastAsia="en-US"/>
        </w:rPr>
        <w:t xml:space="preserve">а исключением случая осуществления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10" w:history="1">
        <w:r w:rsidRPr="00B02AA3">
          <w:rPr>
            <w:rFonts w:eastAsia="Calibri"/>
            <w:color w:val="000000"/>
            <w:lang w:eastAsia="en-US"/>
          </w:rPr>
          <w:t>частью 2</w:t>
        </w:r>
      </w:hyperlink>
      <w:r w:rsidRPr="00B02AA3">
        <w:rPr>
          <w:rFonts w:eastAsia="Calibri"/>
          <w:lang w:eastAsia="en-US"/>
        </w:rPr>
        <w:t>статьи 31</w:t>
      </w:r>
      <w:r w:rsidRPr="00B02AA3">
        <w:t xml:space="preserve"> Федерального закона от 05.04.2013 № 44-ФЗ),</w:t>
      </w:r>
      <w:r>
        <w:t xml:space="preserve"> при этом</w:t>
      </w:r>
      <w:r w:rsidR="00DE348E">
        <w:t xml:space="preserve"> </w:t>
      </w:r>
      <w:r>
        <w:t>в</w:t>
      </w:r>
      <w:r w:rsidRPr="00C63B0A">
        <w:t xml:space="preserve"> содержании графы указываются требование, предусмотренное в части </w:t>
      </w:r>
      <w:r>
        <w:t>2</w:t>
      </w:r>
      <w:r w:rsidRPr="00C63B0A">
        <w:t xml:space="preserve"> статьи 31 Федерального закона от 05.04.2013 № 44-ФЗ, в редакции,  актуальной на дату размещения извещения о закупке.</w:t>
      </w:r>
    </w:p>
  </w:footnote>
  <w:footnote w:id="58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56F6B">
        <w:t xml:space="preserve"> Графа подлежит включению в </w:t>
      </w:r>
      <w:r w:rsidRPr="002868DD">
        <w:t xml:space="preserve">информационную карту </w:t>
      </w:r>
      <w:r w:rsidRPr="00356F6B">
        <w:t>закупки в случае, если такие условия, запреты и ограничения установлены в соответствии со статьей 14 Федерального закона</w:t>
      </w:r>
      <w:r w:rsidR="00DE348E">
        <w:t xml:space="preserve"> </w:t>
      </w:r>
      <w:r w:rsidRPr="00356F6B">
        <w:rPr>
          <w:bCs/>
        </w:rPr>
        <w:t>от 05.04.2013 № 44-ФЗ</w:t>
      </w:r>
      <w:r>
        <w:rPr>
          <w:bCs/>
        </w:rPr>
        <w:t>.</w:t>
      </w:r>
    </w:p>
  </w:footnote>
  <w:footnote w:id="59">
    <w:p w:rsidR="000B2519" w:rsidRDefault="000B2519" w:rsidP="000B2519">
      <w:pPr>
        <w:pStyle w:val="af7"/>
        <w:jc w:val="both"/>
      </w:pPr>
      <w:r>
        <w:rPr>
          <w:rStyle w:val="af9"/>
        </w:rPr>
        <w:footnoteRef/>
      </w:r>
      <w:r w:rsidRPr="00356F6B">
        <w:t xml:space="preserve">Графа подлежит включению в </w:t>
      </w:r>
      <w:r w:rsidRPr="002868DD">
        <w:t xml:space="preserve">информационную карту </w:t>
      </w:r>
      <w:r w:rsidRPr="00356F6B">
        <w:t>закупки</w:t>
      </w:r>
      <w:r>
        <w:t xml:space="preserve"> по решению заказчика.</w:t>
      </w:r>
    </w:p>
  </w:footnote>
  <w:footnote w:id="60">
    <w:p w:rsidR="000B2519" w:rsidRDefault="000B2519" w:rsidP="000B2519">
      <w:pPr>
        <w:autoSpaceDE w:val="0"/>
        <w:autoSpaceDN w:val="0"/>
        <w:adjustRightInd w:val="0"/>
        <w:jc w:val="both"/>
      </w:pPr>
      <w:r>
        <w:rPr>
          <w:rStyle w:val="af9"/>
        </w:rPr>
        <w:footnoteRef/>
      </w:r>
      <w:r w:rsidRPr="00356F6B">
        <w:t xml:space="preserve">Графа подлежит включению </w:t>
      </w:r>
      <w:r w:rsidRPr="002868DD">
        <w:t xml:space="preserve">в информационную карту </w:t>
      </w:r>
      <w:r>
        <w:t xml:space="preserve">закупки по решению заказчика, </w:t>
      </w:r>
      <w:r w:rsidRPr="00426754">
        <w:t xml:space="preserve">в случае необходимости в соответствии с частью 6 статьи 30 </w:t>
      </w:r>
      <w:r w:rsidRPr="00426754">
        <w:rPr>
          <w:bCs/>
          <w:kern w:val="28"/>
        </w:rPr>
        <w:t>Федерального закона</w:t>
      </w:r>
      <w:r w:rsidR="00DE348E">
        <w:rPr>
          <w:bCs/>
          <w:kern w:val="28"/>
        </w:rPr>
        <w:t xml:space="preserve"> </w:t>
      </w:r>
      <w:r w:rsidRPr="00426754">
        <w:rPr>
          <w:bCs/>
          <w:kern w:val="28"/>
        </w:rPr>
        <w:t>от 05.04.2013 № 44-ФЗ</w:t>
      </w:r>
      <w:r w:rsidRPr="00426754">
        <w:rPr>
          <w:rFonts w:eastAsia="Calibri"/>
          <w:lang w:eastAsia="en-US"/>
        </w:rPr>
        <w:t xml:space="preserve"> указывается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</w:footnote>
  <w:footnote w:id="61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</w:footnote>
  <w:footnote w:id="62">
    <w:p w:rsidR="000B2519" w:rsidRDefault="000B2519" w:rsidP="000B2519">
      <w:pPr>
        <w:pStyle w:val="af7"/>
      </w:pPr>
      <w:r>
        <w:rPr>
          <w:rStyle w:val="af9"/>
        </w:rPr>
        <w:footnoteRef/>
      </w:r>
      <w:r w:rsidRPr="00356F6B">
        <w:t xml:space="preserve">Графа подлежит включению в первую часть информационной карты закупки </w:t>
      </w:r>
      <w:r>
        <w:t xml:space="preserve">в случае, если </w:t>
      </w:r>
      <w:r w:rsidRPr="00356F6B">
        <w:t>преимущества предоставляются участникам.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7C4"/>
    <w:multiLevelType w:val="hybridMultilevel"/>
    <w:tmpl w:val="C50E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F56A8"/>
    <w:multiLevelType w:val="hybridMultilevel"/>
    <w:tmpl w:val="3BD4BB46"/>
    <w:lvl w:ilvl="0" w:tplc="3AB23EF8">
      <w:start w:val="1"/>
      <w:numFmt w:val="decimal"/>
      <w:lvlText w:val="%1."/>
      <w:lvlJc w:val="left"/>
      <w:pPr>
        <w:ind w:left="20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4370F66"/>
    <w:multiLevelType w:val="hybridMultilevel"/>
    <w:tmpl w:val="36DCFBB6"/>
    <w:lvl w:ilvl="0" w:tplc="215886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67"/>
    <w:rsid w:val="00003067"/>
    <w:rsid w:val="000B2519"/>
    <w:rsid w:val="0014479F"/>
    <w:rsid w:val="00226DCD"/>
    <w:rsid w:val="00302813"/>
    <w:rsid w:val="003C31F8"/>
    <w:rsid w:val="00485C24"/>
    <w:rsid w:val="004C1F1E"/>
    <w:rsid w:val="004F449F"/>
    <w:rsid w:val="00501D85"/>
    <w:rsid w:val="00504F1F"/>
    <w:rsid w:val="00533324"/>
    <w:rsid w:val="00605717"/>
    <w:rsid w:val="00643714"/>
    <w:rsid w:val="0065115F"/>
    <w:rsid w:val="00667878"/>
    <w:rsid w:val="006F1F3E"/>
    <w:rsid w:val="00774590"/>
    <w:rsid w:val="00786869"/>
    <w:rsid w:val="008E789B"/>
    <w:rsid w:val="009051AC"/>
    <w:rsid w:val="009121B1"/>
    <w:rsid w:val="00975C9C"/>
    <w:rsid w:val="009A7CD1"/>
    <w:rsid w:val="009B0E6B"/>
    <w:rsid w:val="009C1EB1"/>
    <w:rsid w:val="00A0510C"/>
    <w:rsid w:val="00A063E2"/>
    <w:rsid w:val="00A33187"/>
    <w:rsid w:val="00A50969"/>
    <w:rsid w:val="00A67C1D"/>
    <w:rsid w:val="00A85285"/>
    <w:rsid w:val="00AA7DD7"/>
    <w:rsid w:val="00BD27D0"/>
    <w:rsid w:val="00C85C38"/>
    <w:rsid w:val="00CE2D75"/>
    <w:rsid w:val="00DA0E5A"/>
    <w:rsid w:val="00DE348E"/>
    <w:rsid w:val="00E9649F"/>
    <w:rsid w:val="00ED75C2"/>
    <w:rsid w:val="00F42363"/>
    <w:rsid w:val="00F867E1"/>
    <w:rsid w:val="00FC12AC"/>
    <w:rsid w:val="00FC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30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B2519"/>
    <w:pPr>
      <w:keepNext/>
      <w:widowControl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0B2519"/>
    <w:pPr>
      <w:keepNext/>
      <w:widowControl/>
      <w:snapToGrid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2519"/>
    <w:pPr>
      <w:keepNext/>
      <w:widowControl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0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030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003067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00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030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0030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030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030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11"/>
    <w:rsid w:val="00FC12AC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4"/>
    <w:rsid w:val="00FC12AC"/>
    <w:pPr>
      <w:shd w:val="clear" w:color="auto" w:fill="FFFFFF"/>
      <w:spacing w:before="840" w:after="300" w:line="0" w:lineRule="atLeast"/>
      <w:jc w:val="both"/>
    </w:pPr>
    <w:rPr>
      <w:rFonts w:cstheme="minorBidi"/>
      <w:spacing w:val="9"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A0510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2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B2519"/>
    <w:pPr>
      <w:widowControl/>
      <w:snapToGrid w:val="0"/>
      <w:ind w:firstLine="485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0B2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0B2519"/>
    <w:pPr>
      <w:widowControl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0B2519"/>
    <w:pPr>
      <w:widowControl/>
      <w:jc w:val="center"/>
    </w:pPr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0B25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Indent 2"/>
    <w:basedOn w:val="a"/>
    <w:link w:val="24"/>
    <w:rsid w:val="000B2519"/>
    <w:pPr>
      <w:widowControl/>
      <w:snapToGrid w:val="0"/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B25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0B251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0B25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B2519"/>
  </w:style>
  <w:style w:type="table" w:styleId="ad">
    <w:name w:val="Table Grid"/>
    <w:basedOn w:val="a1"/>
    <w:rsid w:val="000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0B2519"/>
    <w:pPr>
      <w:widowControl/>
      <w:jc w:val="center"/>
    </w:pPr>
    <w:rPr>
      <w:sz w:val="32"/>
      <w:szCs w:val="32"/>
    </w:rPr>
  </w:style>
  <w:style w:type="character" w:customStyle="1" w:styleId="af">
    <w:name w:val="Название Знак"/>
    <w:basedOn w:val="a0"/>
    <w:link w:val="ae"/>
    <w:rsid w:val="000B251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B2519"/>
    <w:pPr>
      <w:widowControl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251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B2519"/>
  </w:style>
  <w:style w:type="character" w:styleId="af2">
    <w:name w:val="annotation reference"/>
    <w:uiPriority w:val="99"/>
    <w:semiHidden/>
    <w:unhideWhenUsed/>
    <w:rsid w:val="000B251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B2519"/>
  </w:style>
  <w:style w:type="character" w:customStyle="1" w:styleId="af4">
    <w:name w:val="Текст примечания Знак"/>
    <w:basedOn w:val="a0"/>
    <w:link w:val="af3"/>
    <w:uiPriority w:val="99"/>
    <w:semiHidden/>
    <w:rsid w:val="000B2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B251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B2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0B2519"/>
  </w:style>
  <w:style w:type="character" w:customStyle="1" w:styleId="af8">
    <w:name w:val="Текст сноски Знак"/>
    <w:basedOn w:val="a0"/>
    <w:link w:val="af7"/>
    <w:uiPriority w:val="99"/>
    <w:semiHidden/>
    <w:rsid w:val="000B2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0B2519"/>
    <w:rPr>
      <w:vertAlign w:val="superscript"/>
    </w:rPr>
  </w:style>
  <w:style w:type="paragraph" w:styleId="afa">
    <w:name w:val="Revision"/>
    <w:hidden/>
    <w:uiPriority w:val="99"/>
    <w:semiHidden/>
    <w:rsid w:val="000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30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B2519"/>
    <w:pPr>
      <w:keepNext/>
      <w:widowControl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0B2519"/>
    <w:pPr>
      <w:keepNext/>
      <w:widowControl/>
      <w:snapToGrid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B2519"/>
    <w:pPr>
      <w:keepNext/>
      <w:widowControl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0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030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003067"/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003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030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0030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030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030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11"/>
    <w:rsid w:val="00FC12AC"/>
    <w:rPr>
      <w:rFonts w:ascii="Times New Roman" w:eastAsia="Times New Roman" w:hAnsi="Times New Roman"/>
      <w:spacing w:val="9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4"/>
    <w:rsid w:val="00FC12AC"/>
    <w:pPr>
      <w:shd w:val="clear" w:color="auto" w:fill="FFFFFF"/>
      <w:spacing w:before="840" w:after="300" w:line="0" w:lineRule="atLeast"/>
      <w:jc w:val="both"/>
    </w:pPr>
    <w:rPr>
      <w:rFonts w:cstheme="minorBidi"/>
      <w:spacing w:val="9"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A0510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2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0B2519"/>
    <w:pPr>
      <w:widowControl/>
      <w:snapToGrid w:val="0"/>
      <w:ind w:firstLine="485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0B2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0B2519"/>
    <w:pPr>
      <w:widowControl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0B25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0B2519"/>
    <w:pPr>
      <w:widowControl/>
      <w:jc w:val="center"/>
    </w:pPr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0B25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Indent 2"/>
    <w:basedOn w:val="a"/>
    <w:link w:val="24"/>
    <w:rsid w:val="000B2519"/>
    <w:pPr>
      <w:widowControl/>
      <w:snapToGrid w:val="0"/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B25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0B251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0B25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B2519"/>
  </w:style>
  <w:style w:type="table" w:styleId="ad">
    <w:name w:val="Table Grid"/>
    <w:basedOn w:val="a1"/>
    <w:rsid w:val="000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0B2519"/>
    <w:pPr>
      <w:widowControl/>
      <w:jc w:val="center"/>
    </w:pPr>
    <w:rPr>
      <w:sz w:val="32"/>
      <w:szCs w:val="32"/>
    </w:rPr>
  </w:style>
  <w:style w:type="character" w:customStyle="1" w:styleId="af">
    <w:name w:val="Название Знак"/>
    <w:basedOn w:val="a0"/>
    <w:link w:val="ae"/>
    <w:rsid w:val="000B251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B2519"/>
    <w:pPr>
      <w:widowControl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251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B2519"/>
  </w:style>
  <w:style w:type="character" w:styleId="af2">
    <w:name w:val="annotation reference"/>
    <w:uiPriority w:val="99"/>
    <w:semiHidden/>
    <w:unhideWhenUsed/>
    <w:rsid w:val="000B251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B2519"/>
  </w:style>
  <w:style w:type="character" w:customStyle="1" w:styleId="af4">
    <w:name w:val="Текст примечания Знак"/>
    <w:basedOn w:val="a0"/>
    <w:link w:val="af3"/>
    <w:uiPriority w:val="99"/>
    <w:semiHidden/>
    <w:rsid w:val="000B2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B251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B2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0B2519"/>
  </w:style>
  <w:style w:type="character" w:customStyle="1" w:styleId="af8">
    <w:name w:val="Текст сноски Знак"/>
    <w:basedOn w:val="a0"/>
    <w:link w:val="af7"/>
    <w:uiPriority w:val="99"/>
    <w:semiHidden/>
    <w:rsid w:val="000B2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0B2519"/>
    <w:rPr>
      <w:vertAlign w:val="superscript"/>
    </w:rPr>
  </w:style>
  <w:style w:type="paragraph" w:styleId="afa">
    <w:name w:val="Revision"/>
    <w:hidden/>
    <w:uiPriority w:val="99"/>
    <w:semiHidden/>
    <w:rsid w:val="000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80848A9163E3C30529564C6191C879C96193D9CF10F627B65BCA678D7384E49D2071C0ED72909FD6AD05A4C0F7D5FEF653306F99B13B1050hDI" TargetMode="External"/><Relationship Id="rId18" Type="http://schemas.openxmlformats.org/officeDocument/2006/relationships/hyperlink" Target="https://login.consultant.ru/link/?req=doc&amp;base=LAW&amp;n=388926&amp;dst=101869&amp;field=134&amp;date=02.12.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8926&amp;dst=101869&amp;field=134&amp;date=02.12.2021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80848A9163E3C30529564C6191C879C96193D9CF10F627B65BCA678D7384E49D2071C0ED72929DDDAD05A4C0F7D5FEF653306F99B13B1050hDI" TargetMode="External"/><Relationship Id="rId17" Type="http://schemas.openxmlformats.org/officeDocument/2006/relationships/hyperlink" Target="https://login.consultant.ru/link/?req=doc&amp;base=LAW&amp;n=388926&amp;dst=2203&amp;field=134&amp;date=02.12.202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8926&amp;dst=2199&amp;field=134&amp;date=02.12.2021" TargetMode="External"/><Relationship Id="rId20" Type="http://schemas.openxmlformats.org/officeDocument/2006/relationships/hyperlink" Target="https://login.consultant.ru/link/?req=doc&amp;base=LAW&amp;n=388926&amp;dst=2203&amp;field=134&amp;date=02.12.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80848A9163E3C30529564C6191C879C96193D9CF10F627B65BCA678D7384E49D2071C0ED729394D4AD05A4C0F7D5FEF653306F99B13B1050hD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88926&amp;dst=101869&amp;field=134&amp;date=02.12.2021" TargetMode="External"/><Relationship Id="rId23" Type="http://schemas.openxmlformats.org/officeDocument/2006/relationships/hyperlink" Target="https://login.consultant.ru/link/?req=doc&amp;base=LAW&amp;n=388926&amp;dst=2203&amp;field=134&amp;date=02.12.2021" TargetMode="External"/><Relationship Id="rId10" Type="http://schemas.openxmlformats.org/officeDocument/2006/relationships/hyperlink" Target="consultantplus://offline/ref=3C29AC38CF930B33D36DC2A543158EFFF52400CDE47CDF006ADFD8B63Bt8U8J" TargetMode="External"/><Relationship Id="rId19" Type="http://schemas.openxmlformats.org/officeDocument/2006/relationships/hyperlink" Target="https://login.consultant.ru/link/?req=doc&amp;base=LAW&amp;n=388926&amp;dst=2199&amp;field=134&amp;date=02.12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F80848A9163E3C30529564C6191C879C96193D9CF10F627B65BCA678D7384E49D2071C0ED72909CD3AD05A4C0F7D5FEF653306F99B13B1050hDI" TargetMode="External"/><Relationship Id="rId22" Type="http://schemas.openxmlformats.org/officeDocument/2006/relationships/hyperlink" Target="https://login.consultant.ru/link/?req=doc&amp;base=LAW&amp;n=388926&amp;dst=2199&amp;field=134&amp;date=02.12.2021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6EC6561ED2B8016556D65901646CF4F9BB17ED3A6A6D7D7AC287B980F199E619F9F70D375ACE3D88D898C244222807145310D9245i5g4L" TargetMode="External"/><Relationship Id="rId3" Type="http://schemas.openxmlformats.org/officeDocument/2006/relationships/hyperlink" Target="consultantplus://offline/ref=6408BB8E84A328B653210B0EA5F3ED9269AAA9F3450C7C950F34213C559D1FDA29F2DDBC13DCD5BB96C61BF449F99D9CBB8E440C9731773FL8xFK" TargetMode="External"/><Relationship Id="rId7" Type="http://schemas.openxmlformats.org/officeDocument/2006/relationships/hyperlink" Target="consultantplus://offline/ref=8D40B267320DD403112E57308B5F47E88AF2FA825E7A7C128AF99C8B7DBE8628E5F98FC1E720E0CAABDA6C5C325AE0AE3DCBE9E1D322v9aFL" TargetMode="External"/><Relationship Id="rId2" Type="http://schemas.openxmlformats.org/officeDocument/2006/relationships/hyperlink" Target="consultantplus://offline/ref=B4F6EC6561ED2B8016556D65901646CF4F9BB17ED3A6A6D7D7AC287B980F199E619F9F70D375ACE3D88D898C244222807145310D9245i5g4L" TargetMode="External"/><Relationship Id="rId1" Type="http://schemas.openxmlformats.org/officeDocument/2006/relationships/hyperlink" Target="consultantplus://offline/ref=8D40B267320DD403112E57308B5F47E88AF2FA825E7A7C128AF99C8B7DBE8628E5F98FC1E720E0CAABDA6C5C325AE0AE3DCBE9E1D322v9aFL" TargetMode="External"/><Relationship Id="rId6" Type="http://schemas.openxmlformats.org/officeDocument/2006/relationships/hyperlink" Target="consultantplus://offline/ref=6408BB8E84A328B653210B0EA5F3ED9269AAA9F3450C7C950F34213C559D1FDA29F2DDBC13DCD5BB96C61BF449F99D9CBB8E440C9731773FL8xFK" TargetMode="External"/><Relationship Id="rId5" Type="http://schemas.openxmlformats.org/officeDocument/2006/relationships/hyperlink" Target="consultantplus://offline/ref=B4F6EC6561ED2B8016556D65901646CF4F9BB17ED3A6A6D7D7AC287B980F199E619F9F70D375ACE3D88D898C244222807145310D9245i5g4L" TargetMode="External"/><Relationship Id="rId10" Type="http://schemas.openxmlformats.org/officeDocument/2006/relationships/hyperlink" Target="consultantplus://offline/ref=B3174B84C2043875BDB940118CCB6F01D489900F4B99F5239D7563351B065CF845ABFB0E166A78344D4D8866A3CC9EEC742A8BA64A2EL2DBN" TargetMode="External"/><Relationship Id="rId4" Type="http://schemas.openxmlformats.org/officeDocument/2006/relationships/hyperlink" Target="consultantplus://offline/ref=8D40B267320DD403112E57308B5F47E88AF2FA825E7A7C128AF99C8B7DBE8628E5F98FC1E720E0CAABDA6C5C325AE0AE3DCBE9E1D322v9aFL" TargetMode="External"/><Relationship Id="rId9" Type="http://schemas.openxmlformats.org/officeDocument/2006/relationships/hyperlink" Target="consultantplus://offline/ref=6408BB8E84A328B653210B0EA5F3ED9269AAA9F3450C7C950F34213C559D1FDA29F2DDBC13DCD5BB96C61BF449F99D9CBB8E440C9731773FL8x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7897-23D9-4A1E-960C-6C04C7F4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7885</Words>
  <Characters>44950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2019-01-24T12:05:00Z</cp:lastPrinted>
  <dcterms:created xsi:type="dcterms:W3CDTF">2022-01-24T11:18:00Z</dcterms:created>
  <dcterms:modified xsi:type="dcterms:W3CDTF">2022-01-24T11:18:00Z</dcterms:modified>
</cp:coreProperties>
</file>