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DB5" w:rsidRDefault="00FE1DB5" w:rsidP="00FE1DB5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FE1DB5" w:rsidRDefault="00FE1DB5" w:rsidP="00FE1DB5"/>
    <w:p w:rsidR="00FE1DB5" w:rsidRDefault="00FE1DB5" w:rsidP="00FE1DB5">
      <w:r>
        <w:rPr>
          <w:noProof/>
        </w:rPr>
        <w:drawing>
          <wp:anchor distT="0" distB="0" distL="114300" distR="114300" simplePos="0" relativeHeight="251659264" behindDoc="0" locked="0" layoutInCell="1" allowOverlap="1" wp14:anchorId="04D65B4B" wp14:editId="2E78FD2D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DB5" w:rsidRDefault="00FE1DB5" w:rsidP="00FE1DB5"/>
    <w:p w:rsidR="00FE1DB5" w:rsidRDefault="00FE1DB5" w:rsidP="00FE1DB5"/>
    <w:p w:rsidR="00FE1DB5" w:rsidRDefault="00FE1DB5" w:rsidP="00FE1DB5"/>
    <w:p w:rsidR="00FE1DB5" w:rsidRDefault="00FE1DB5" w:rsidP="00FE1DB5"/>
    <w:p w:rsidR="00FE1DB5" w:rsidRDefault="00FE1DB5" w:rsidP="00FE1DB5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FE1DB5" w:rsidTr="00547187">
        <w:trPr>
          <w:trHeight w:val="397"/>
        </w:trPr>
        <w:tc>
          <w:tcPr>
            <w:tcW w:w="9606" w:type="dxa"/>
          </w:tcPr>
          <w:p w:rsidR="00FE1DB5" w:rsidRDefault="00FE1DB5" w:rsidP="00547187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FE1DB5" w:rsidTr="00547187">
        <w:trPr>
          <w:trHeight w:val="875"/>
        </w:trPr>
        <w:tc>
          <w:tcPr>
            <w:tcW w:w="9606" w:type="dxa"/>
            <w:hideMark/>
          </w:tcPr>
          <w:p w:rsidR="00FE1DB5" w:rsidRDefault="00FE1DB5" w:rsidP="0054718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FE1DB5" w:rsidRDefault="00FE1DB5" w:rsidP="0054718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FE1DB5" w:rsidTr="00547187">
        <w:trPr>
          <w:trHeight w:val="397"/>
        </w:trPr>
        <w:tc>
          <w:tcPr>
            <w:tcW w:w="9606" w:type="dxa"/>
            <w:hideMark/>
          </w:tcPr>
          <w:p w:rsidR="00FE1DB5" w:rsidRDefault="00FE1DB5" w:rsidP="00547187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FE1DB5" w:rsidTr="00547187">
        <w:tc>
          <w:tcPr>
            <w:tcW w:w="9606" w:type="dxa"/>
            <w:hideMark/>
          </w:tcPr>
          <w:p w:rsidR="00FE1DB5" w:rsidRDefault="00FE1DB5" w:rsidP="00547187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FE1DB5" w:rsidTr="00547187">
        <w:trPr>
          <w:trHeight w:val="340"/>
        </w:trPr>
        <w:tc>
          <w:tcPr>
            <w:tcW w:w="9606" w:type="dxa"/>
            <w:vAlign w:val="center"/>
          </w:tcPr>
          <w:p w:rsidR="00FE1DB5" w:rsidRDefault="00FE1DB5" w:rsidP="00547187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FE1DB5" w:rsidRDefault="00FE1DB5" w:rsidP="00FE1DB5">
      <w:pPr>
        <w:rPr>
          <w:sz w:val="20"/>
          <w:szCs w:val="20"/>
        </w:rPr>
      </w:pPr>
    </w:p>
    <w:p w:rsidR="00FE1DB5" w:rsidRDefault="00FE1DB5" w:rsidP="00FE1DB5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FE1DB5" w:rsidTr="00547187">
        <w:tc>
          <w:tcPr>
            <w:tcW w:w="284" w:type="dxa"/>
            <w:vAlign w:val="bottom"/>
            <w:hideMark/>
          </w:tcPr>
          <w:p w:rsidR="00FE1DB5" w:rsidRDefault="00FE1DB5" w:rsidP="005471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E1DB5" w:rsidRDefault="00FE1DB5" w:rsidP="00FE1DB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hideMark/>
          </w:tcPr>
          <w:p w:rsidR="00FE1DB5" w:rsidRDefault="00FE1DB5" w:rsidP="00FE1D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E1DB5" w:rsidRDefault="00FE1DB5" w:rsidP="00FE1DB5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FE1DB5" w:rsidTr="00547187">
        <w:tc>
          <w:tcPr>
            <w:tcW w:w="4650" w:type="dxa"/>
            <w:gridSpan w:val="4"/>
            <w:hideMark/>
          </w:tcPr>
          <w:p w:rsidR="00FE1DB5" w:rsidRDefault="00FE1DB5" w:rsidP="00547187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E1DB5" w:rsidRDefault="00FE1DB5" w:rsidP="0054718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FE1DB5" w:rsidRDefault="00FE1DB5" w:rsidP="00FE1DB5"/>
    <w:p w:rsidR="00FE1DB5" w:rsidRPr="00FE1DB5" w:rsidRDefault="00FE1DB5" w:rsidP="00FE1D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E1DB5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E1DB5">
        <w:rPr>
          <w:b/>
          <w:sz w:val="28"/>
          <w:szCs w:val="28"/>
        </w:rPr>
        <w:t>Камешкирского</w:t>
      </w:r>
      <w:proofErr w:type="spellEnd"/>
      <w:r w:rsidRPr="00FE1DB5">
        <w:rPr>
          <w:b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FE1DB5">
        <w:rPr>
          <w:b/>
          <w:sz w:val="28"/>
          <w:szCs w:val="28"/>
        </w:rPr>
        <w:t>Камешкирского</w:t>
      </w:r>
      <w:proofErr w:type="spellEnd"/>
      <w:r w:rsidRPr="00FE1DB5">
        <w:rPr>
          <w:b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FE1DB5">
        <w:rPr>
          <w:b/>
          <w:sz w:val="28"/>
          <w:szCs w:val="28"/>
        </w:rPr>
        <w:t>Камешкирского</w:t>
      </w:r>
      <w:proofErr w:type="spellEnd"/>
      <w:r w:rsidRPr="00FE1DB5">
        <w:rPr>
          <w:b/>
          <w:sz w:val="28"/>
          <w:szCs w:val="28"/>
        </w:rPr>
        <w:t xml:space="preserve"> района Пензенской области»</w:t>
      </w:r>
    </w:p>
    <w:p w:rsidR="00FE1DB5" w:rsidRPr="00FE1DB5" w:rsidRDefault="00FE1DB5" w:rsidP="00FE1DB5">
      <w:pPr>
        <w:rPr>
          <w:sz w:val="28"/>
          <w:szCs w:val="28"/>
        </w:rPr>
      </w:pPr>
    </w:p>
    <w:p w:rsidR="00FE1DB5" w:rsidRPr="00FE1DB5" w:rsidRDefault="00FE1DB5" w:rsidP="00FE1D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DB5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E1DB5"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местного самоуправления</w:t>
      </w:r>
      <w:proofErr w:type="gramEnd"/>
      <w:r w:rsidRPr="00FE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1DB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E1DB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FE1DB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E1DB5">
        <w:rPr>
          <w:rFonts w:ascii="Times New Roman" w:hAnsi="Times New Roman" w:cs="Times New Roman"/>
          <w:sz w:val="28"/>
          <w:szCs w:val="28"/>
        </w:rPr>
        <w:t xml:space="preserve"> района Пензенской области Устава </w:t>
      </w:r>
      <w:proofErr w:type="spellStart"/>
      <w:r w:rsidRPr="00FE1DB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E1DB5"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 w:rsidRPr="00FE1DB5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FE1DB5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FE1DB5" w:rsidRPr="00FE1DB5" w:rsidRDefault="00FE1DB5" w:rsidP="00FE1D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E1DB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E1DB5" w:rsidRPr="00FE1DB5" w:rsidRDefault="00FE1DB5" w:rsidP="00FE1DB5">
      <w:pPr>
        <w:rPr>
          <w:sz w:val="28"/>
          <w:szCs w:val="28"/>
        </w:rPr>
      </w:pPr>
    </w:p>
    <w:p w:rsidR="00FE1DB5" w:rsidRPr="00FE1DB5" w:rsidRDefault="00FE1DB5" w:rsidP="00FE1DB5">
      <w:pPr>
        <w:pStyle w:val="a5"/>
        <w:numPr>
          <w:ilvl w:val="0"/>
          <w:numId w:val="1"/>
        </w:numPr>
        <w:rPr>
          <w:sz w:val="28"/>
          <w:szCs w:val="28"/>
        </w:rPr>
      </w:pPr>
      <w:r w:rsidRPr="00FE1DB5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FE1DB5">
        <w:rPr>
          <w:sz w:val="28"/>
          <w:szCs w:val="28"/>
        </w:rPr>
        <w:t>Камешкирского</w:t>
      </w:r>
      <w:proofErr w:type="spellEnd"/>
      <w:r w:rsidRPr="00FE1DB5">
        <w:rPr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FE1DB5">
        <w:rPr>
          <w:sz w:val="28"/>
          <w:szCs w:val="28"/>
        </w:rPr>
        <w:t>Камешкирского</w:t>
      </w:r>
      <w:proofErr w:type="spellEnd"/>
      <w:r w:rsidRPr="00FE1DB5"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FE1DB5">
        <w:rPr>
          <w:sz w:val="28"/>
          <w:szCs w:val="28"/>
        </w:rPr>
        <w:t>Камешкирского</w:t>
      </w:r>
      <w:proofErr w:type="spellEnd"/>
      <w:r w:rsidRPr="00FE1DB5">
        <w:rPr>
          <w:sz w:val="28"/>
          <w:szCs w:val="28"/>
        </w:rPr>
        <w:t xml:space="preserve"> района Пензенской области» (далее-постановление) следующее изменение, а именно:</w:t>
      </w:r>
    </w:p>
    <w:p w:rsidR="00FE1DB5" w:rsidRPr="00FE1DB5" w:rsidRDefault="00FE1DB5" w:rsidP="00FE1DB5">
      <w:pPr>
        <w:ind w:firstLine="567"/>
        <w:jc w:val="both"/>
        <w:rPr>
          <w:sz w:val="28"/>
          <w:szCs w:val="28"/>
        </w:rPr>
      </w:pPr>
      <w:r w:rsidRPr="00FE1DB5">
        <w:rPr>
          <w:sz w:val="28"/>
          <w:szCs w:val="28"/>
        </w:rPr>
        <w:t>1.1. Дополнить Положение пунктом 4.1.следующего содержания:</w:t>
      </w:r>
    </w:p>
    <w:p w:rsidR="00FE1DB5" w:rsidRPr="00FE1DB5" w:rsidRDefault="00FE1DB5" w:rsidP="00FE1DB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E1DB5">
        <w:rPr>
          <w:sz w:val="28"/>
          <w:szCs w:val="28"/>
        </w:rPr>
        <w:lastRenderedPageBreak/>
        <w:t xml:space="preserve">«4.1. </w:t>
      </w:r>
      <w:r w:rsidRPr="00FE1DB5">
        <w:rPr>
          <w:rFonts w:eastAsia="SimSun"/>
          <w:sz w:val="28"/>
          <w:szCs w:val="28"/>
          <w:lang w:eastAsia="zh-CN"/>
        </w:rPr>
        <w:t xml:space="preserve">В качестве расчетного периода для премирования работников </w:t>
      </w:r>
      <w:r w:rsidRPr="00FE1DB5">
        <w:rPr>
          <w:sz w:val="28"/>
          <w:szCs w:val="28"/>
        </w:rPr>
        <w:t xml:space="preserve">органов местного самоуправления </w:t>
      </w:r>
      <w:proofErr w:type="spellStart"/>
      <w:r w:rsidRPr="00FE1DB5">
        <w:rPr>
          <w:sz w:val="28"/>
          <w:szCs w:val="28"/>
        </w:rPr>
        <w:t>Камешкирского</w:t>
      </w:r>
      <w:proofErr w:type="spellEnd"/>
      <w:r w:rsidRPr="00FE1DB5">
        <w:rPr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FE1DB5">
        <w:rPr>
          <w:sz w:val="28"/>
          <w:szCs w:val="28"/>
        </w:rPr>
        <w:t>Камешкирского</w:t>
      </w:r>
      <w:proofErr w:type="spellEnd"/>
      <w:r w:rsidRPr="00FE1DB5">
        <w:rPr>
          <w:sz w:val="28"/>
          <w:szCs w:val="28"/>
        </w:rPr>
        <w:t xml:space="preserve"> района Пензенской области</w:t>
      </w:r>
      <w:r w:rsidRPr="00FE1DB5">
        <w:rPr>
          <w:rFonts w:eastAsia="SimSun"/>
          <w:sz w:val="28"/>
          <w:szCs w:val="28"/>
          <w:lang w:eastAsia="zh-CN"/>
        </w:rPr>
        <w:t xml:space="preserve"> (далее – работник) принимается отработанное время, равное  месяцу, кварталу, году.</w:t>
      </w:r>
    </w:p>
    <w:p w:rsidR="00FE1DB5" w:rsidRPr="00FE1DB5" w:rsidRDefault="00FE1DB5" w:rsidP="00FE1DB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E1DB5">
        <w:rPr>
          <w:rFonts w:eastAsia="SimSun"/>
          <w:sz w:val="28"/>
          <w:szCs w:val="28"/>
          <w:lang w:eastAsia="zh-CN"/>
        </w:rPr>
        <w:t>Работникам, отработавшим неполный расчетный период, премия выплачивается за фактически отработанное время.</w:t>
      </w:r>
    </w:p>
    <w:p w:rsidR="00FE1DB5" w:rsidRPr="00FE1DB5" w:rsidRDefault="00FE1DB5" w:rsidP="00FE1DB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E1DB5">
        <w:rPr>
          <w:rFonts w:eastAsia="SimSun"/>
          <w:sz w:val="28"/>
          <w:szCs w:val="28"/>
          <w:lang w:eastAsia="zh-CN"/>
        </w:rPr>
        <w:t>При изменении размеров денежного содержания в случае замещения разных должностей в течение расчетного периода, выплата премии производится из среднемесячного оклада.</w:t>
      </w:r>
    </w:p>
    <w:p w:rsidR="00FE1DB5" w:rsidRPr="00FE1DB5" w:rsidRDefault="00FE1DB5" w:rsidP="00FE1DB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E1DB5">
        <w:rPr>
          <w:rFonts w:eastAsia="SimSun"/>
          <w:sz w:val="28"/>
          <w:szCs w:val="28"/>
          <w:lang w:eastAsia="zh-CN"/>
        </w:rPr>
        <w:t>Базовым размером премии работника является оклад работника за расчетный месяц.</w:t>
      </w:r>
      <w:r w:rsidRPr="00FE1DB5">
        <w:rPr>
          <w:sz w:val="28"/>
          <w:szCs w:val="28"/>
        </w:rPr>
        <w:t xml:space="preserve"> </w:t>
      </w:r>
    </w:p>
    <w:p w:rsidR="00FE1DB5" w:rsidRPr="00FE1DB5" w:rsidRDefault="00FE1DB5" w:rsidP="00FE1DB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FE1DB5">
        <w:rPr>
          <w:rFonts w:eastAsia="SimSun"/>
          <w:sz w:val="28"/>
          <w:szCs w:val="28"/>
          <w:lang w:eastAsia="zh-CN"/>
        </w:rPr>
        <w:t>При наличии экономии ассигнований, предусмотренных в сметах расходов на содержание соответствующих органов местного самоуправления, премия может быть выплачена сверх суммы, предусмотренной при формировании фонда оплаты труда за текущий год (три оклада) - премия по итогам года, выплачиваемая в декабре текущего года.</w:t>
      </w:r>
    </w:p>
    <w:p w:rsidR="00FE1DB5" w:rsidRPr="00FE1DB5" w:rsidRDefault="00FE1DB5" w:rsidP="00FE1DB5">
      <w:pPr>
        <w:rPr>
          <w:sz w:val="28"/>
          <w:szCs w:val="28"/>
        </w:rPr>
      </w:pPr>
      <w:r w:rsidRPr="00FE1DB5">
        <w:rPr>
          <w:rFonts w:eastAsia="SimSun"/>
          <w:sz w:val="28"/>
          <w:szCs w:val="28"/>
          <w:lang w:eastAsia="zh-CN"/>
        </w:rPr>
        <w:t xml:space="preserve"> Фактический размер премии составляет 100% от оклада работника, в случае отсутствия взысканий за расчетный период, при наличии замечания премия выплачивается в размере не более 90 %, при наличии выговора – не более 85 % от оклада работника</w:t>
      </w:r>
      <w:proofErr w:type="gramStart"/>
      <w:r w:rsidRPr="00FE1DB5">
        <w:rPr>
          <w:sz w:val="28"/>
          <w:szCs w:val="28"/>
        </w:rPr>
        <w:t>.»</w:t>
      </w:r>
      <w:proofErr w:type="gramEnd"/>
    </w:p>
    <w:p w:rsidR="00FE1DB5" w:rsidRPr="00FE1DB5" w:rsidRDefault="00FE1DB5" w:rsidP="00FE1DB5">
      <w:pPr>
        <w:ind w:firstLine="567"/>
        <w:jc w:val="both"/>
        <w:rPr>
          <w:i/>
          <w:sz w:val="28"/>
          <w:szCs w:val="28"/>
        </w:rPr>
      </w:pPr>
      <w:r w:rsidRPr="00FE1DB5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FE1DB5">
        <w:rPr>
          <w:sz w:val="28"/>
          <w:szCs w:val="28"/>
        </w:rPr>
        <w:t>Камешкирский</w:t>
      </w:r>
      <w:proofErr w:type="spellEnd"/>
      <w:r w:rsidRPr="00FE1DB5">
        <w:rPr>
          <w:sz w:val="28"/>
          <w:szCs w:val="28"/>
        </w:rPr>
        <w:t xml:space="preserve"> вестник»</w:t>
      </w:r>
      <w:r w:rsidRPr="00FE1DB5">
        <w:rPr>
          <w:i/>
          <w:sz w:val="28"/>
          <w:szCs w:val="28"/>
        </w:rPr>
        <w:t>.</w:t>
      </w:r>
    </w:p>
    <w:p w:rsidR="00FE1DB5" w:rsidRPr="00FE1DB5" w:rsidRDefault="00FE1DB5" w:rsidP="00FE1DB5">
      <w:pPr>
        <w:ind w:firstLine="567"/>
        <w:jc w:val="both"/>
        <w:rPr>
          <w:sz w:val="28"/>
          <w:szCs w:val="28"/>
        </w:rPr>
      </w:pPr>
      <w:r w:rsidRPr="00FE1DB5">
        <w:rPr>
          <w:sz w:val="28"/>
          <w:szCs w:val="28"/>
        </w:rPr>
        <w:t>3. Настоящее</w:t>
      </w:r>
      <w:r w:rsidR="004547A7">
        <w:rPr>
          <w:sz w:val="28"/>
          <w:szCs w:val="28"/>
        </w:rPr>
        <w:t xml:space="preserve"> постановление</w:t>
      </w:r>
      <w:r w:rsidRPr="00FE1DB5">
        <w:rPr>
          <w:sz w:val="28"/>
          <w:szCs w:val="28"/>
        </w:rPr>
        <w:t xml:space="preserve"> вступает в силу </w:t>
      </w:r>
      <w:r w:rsidR="004547A7">
        <w:rPr>
          <w:sz w:val="28"/>
          <w:szCs w:val="28"/>
        </w:rPr>
        <w:t>с 25 декабря 2020 года.</w:t>
      </w:r>
    </w:p>
    <w:p w:rsidR="00FE1DB5" w:rsidRPr="00FE1DB5" w:rsidRDefault="00FE1DB5" w:rsidP="00FE1DB5">
      <w:pPr>
        <w:ind w:firstLine="567"/>
        <w:jc w:val="both"/>
        <w:rPr>
          <w:sz w:val="28"/>
          <w:szCs w:val="28"/>
        </w:rPr>
      </w:pPr>
      <w:r w:rsidRPr="00FE1DB5">
        <w:rPr>
          <w:sz w:val="28"/>
          <w:szCs w:val="28"/>
        </w:rPr>
        <w:t xml:space="preserve">4. </w:t>
      </w:r>
      <w:proofErr w:type="gramStart"/>
      <w:r w:rsidRPr="00FE1DB5">
        <w:rPr>
          <w:sz w:val="28"/>
          <w:szCs w:val="28"/>
        </w:rPr>
        <w:t>Контроль за</w:t>
      </w:r>
      <w:proofErr w:type="gramEnd"/>
      <w:r w:rsidRPr="00FE1DB5">
        <w:rPr>
          <w:sz w:val="28"/>
          <w:szCs w:val="28"/>
        </w:rPr>
        <w:t xml:space="preserve"> исполнением настоящего постановления возложить на начальника финансового управления </w:t>
      </w:r>
      <w:proofErr w:type="spellStart"/>
      <w:r w:rsidRPr="00FE1DB5">
        <w:rPr>
          <w:sz w:val="28"/>
          <w:szCs w:val="28"/>
        </w:rPr>
        <w:t>Камешкирского</w:t>
      </w:r>
      <w:proofErr w:type="spellEnd"/>
      <w:r w:rsidRPr="00FE1DB5">
        <w:rPr>
          <w:sz w:val="28"/>
          <w:szCs w:val="28"/>
        </w:rPr>
        <w:t xml:space="preserve"> района Пензенской области.</w:t>
      </w:r>
    </w:p>
    <w:p w:rsidR="00FE1DB5" w:rsidRDefault="00FE1DB5" w:rsidP="00FE1DB5">
      <w:pPr>
        <w:ind w:firstLine="720"/>
        <w:jc w:val="both"/>
        <w:rPr>
          <w:sz w:val="28"/>
          <w:szCs w:val="28"/>
        </w:rPr>
      </w:pPr>
    </w:p>
    <w:p w:rsidR="00FE1DB5" w:rsidRDefault="00FE1DB5" w:rsidP="00FE1DB5">
      <w:pPr>
        <w:ind w:firstLine="720"/>
        <w:jc w:val="both"/>
        <w:rPr>
          <w:sz w:val="28"/>
          <w:szCs w:val="28"/>
        </w:rPr>
      </w:pPr>
    </w:p>
    <w:p w:rsidR="00FE1DB5" w:rsidRDefault="00FE1DB5" w:rsidP="00FE1DB5">
      <w:pPr>
        <w:ind w:firstLine="720"/>
        <w:jc w:val="both"/>
        <w:rPr>
          <w:sz w:val="28"/>
          <w:szCs w:val="28"/>
        </w:rPr>
      </w:pPr>
    </w:p>
    <w:p w:rsidR="00FE1DB5" w:rsidRDefault="00FE1DB5" w:rsidP="00FE1DB5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E1DB5" w:rsidRDefault="00FE1DB5" w:rsidP="00FE1DB5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FE1DB5" w:rsidRDefault="00FE1DB5" w:rsidP="00FE1DB5">
      <w:pPr>
        <w:pStyle w:val="a3"/>
        <w:tabs>
          <w:tab w:val="left" w:pos="851"/>
        </w:tabs>
        <w:spacing w:after="0"/>
        <w:ind w:firstLine="709"/>
        <w:jc w:val="both"/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Мигин</w:t>
      </w:r>
      <w:proofErr w:type="spellEnd"/>
      <w:r>
        <w:rPr>
          <w:sz w:val="28"/>
          <w:szCs w:val="28"/>
        </w:rPr>
        <w:t xml:space="preserve"> П.А.</w:t>
      </w:r>
    </w:p>
    <w:p w:rsidR="008A3CB7" w:rsidRDefault="00037F9B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DB5"/>
    <w:rsid w:val="00037F9B"/>
    <w:rsid w:val="004547A7"/>
    <w:rsid w:val="00A33187"/>
    <w:rsid w:val="00AA7DD7"/>
    <w:rsid w:val="00FE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E1DB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1DB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FE1DB5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rsid w:val="00FE1DB5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1DB5"/>
    <w:pPr>
      <w:ind w:left="720"/>
      <w:contextualSpacing/>
    </w:pPr>
  </w:style>
  <w:style w:type="paragraph" w:customStyle="1" w:styleId="ConsPlusNormal">
    <w:name w:val="ConsPlusNormal"/>
    <w:rsid w:val="00FE1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FE1D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E1DB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1DB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nhideWhenUsed/>
    <w:rsid w:val="00FE1DB5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rsid w:val="00FE1DB5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1DB5"/>
    <w:pPr>
      <w:ind w:left="720"/>
      <w:contextualSpacing/>
    </w:pPr>
  </w:style>
  <w:style w:type="paragraph" w:customStyle="1" w:styleId="ConsPlusNormal">
    <w:name w:val="ConsPlusNormal"/>
    <w:rsid w:val="00FE1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FE1D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2020-12-29T08:19:00Z</dcterms:created>
  <dcterms:modified xsi:type="dcterms:W3CDTF">2021-01-13T13:23:00Z</dcterms:modified>
</cp:coreProperties>
</file>